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855F20">
        <w:rPr>
          <w:rFonts w:ascii="Arial" w:eastAsia="Times New Roman" w:hAnsi="Arial" w:cs="Arial"/>
          <w:color w:val="000000"/>
          <w:sz w:val="18"/>
          <w:szCs w:val="18"/>
          <w:lang w:eastAsia="pt-BR"/>
        </w:rPr>
        <w:t>90024</w:t>
      </w:r>
      <w:r w:rsidR="00855F20">
        <w:rPr>
          <w:rStyle w:val="Forte"/>
          <w:rFonts w:ascii="Arial" w:hAnsi="Arial" w:cs="Arial"/>
          <w:color w:val="000000"/>
          <w:sz w:val="18"/>
          <w:szCs w:val="18"/>
        </w:rPr>
        <w:t>/2025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AD432A" w:rsidRDefault="003D577F" w:rsidP="000B1F56">
      <w:pPr>
        <w:pStyle w:val="TableParagraph"/>
        <w:spacing w:before="1"/>
        <w:ind w:left="22"/>
        <w:jc w:val="both"/>
        <w:rPr>
          <w:rFonts w:ascii="Arial" w:hAnsi="Arial" w:cs="Arial"/>
          <w:b/>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AD432A">
        <w:rPr>
          <w:rFonts w:ascii="Arial" w:eastAsia="Times New Roman" w:hAnsi="Arial" w:cs="Arial"/>
          <w:b/>
          <w:bCs/>
          <w:color w:val="000000"/>
          <w:sz w:val="18"/>
          <w:szCs w:val="18"/>
          <w:lang w:eastAsia="pt-BR"/>
        </w:rPr>
        <w:t xml:space="preserve"> </w:t>
      </w:r>
      <w:r w:rsidR="00AD432A" w:rsidRPr="00AD432A">
        <w:rPr>
          <w:rFonts w:ascii="Arial" w:hAnsi="Arial" w:cs="Arial"/>
          <w:b/>
          <w:color w:val="000000"/>
          <w:sz w:val="18"/>
          <w:szCs w:val="18"/>
        </w:rPr>
        <w:t>AG.DESC. P/INSULINA ULTRA FINE III,MINI 31G, 5MM X 025MM</w:t>
      </w:r>
      <w:r w:rsidR="00AD432A">
        <w:rPr>
          <w:rFonts w:ascii="Arial" w:hAnsi="Arial" w:cs="Arial"/>
          <w:b/>
          <w:color w:val="000000"/>
          <w:sz w:val="18"/>
          <w:szCs w:val="18"/>
        </w:rPr>
        <w:t xml:space="preserve">, </w:t>
      </w:r>
    </w:p>
    <w:p w:rsidR="00925530" w:rsidRDefault="00AD432A" w:rsidP="000B1F56">
      <w:pPr>
        <w:pStyle w:val="TableParagraph"/>
        <w:spacing w:before="1"/>
        <w:ind w:left="22"/>
        <w:jc w:val="both"/>
        <w:rPr>
          <w:rFonts w:ascii="Arial" w:hAnsi="Arial" w:cs="Arial"/>
          <w:color w:val="000000"/>
          <w:sz w:val="18"/>
          <w:szCs w:val="18"/>
        </w:rPr>
      </w:pPr>
      <w:r w:rsidRPr="00AD432A">
        <w:rPr>
          <w:rFonts w:ascii="Arial" w:hAnsi="Arial" w:cs="Arial"/>
          <w:b/>
          <w:color w:val="000000"/>
          <w:sz w:val="18"/>
          <w:szCs w:val="18"/>
        </w:rPr>
        <w:t>AG.DESC.PARA INSULINA ULTRA FINE 31G( 8 X 0,25 MM)</w:t>
      </w:r>
      <w:r>
        <w:rPr>
          <w:rFonts w:ascii="Arial" w:hAnsi="Arial" w:cs="Arial"/>
          <w:b/>
          <w:color w:val="000000"/>
          <w:sz w:val="18"/>
          <w:szCs w:val="18"/>
        </w:rPr>
        <w:t xml:space="preserve">, </w:t>
      </w:r>
      <w:r w:rsidRPr="00AD432A">
        <w:rPr>
          <w:rFonts w:ascii="Arial" w:hAnsi="Arial" w:cs="Arial"/>
          <w:b/>
          <w:color w:val="000000"/>
          <w:sz w:val="18"/>
          <w:szCs w:val="18"/>
        </w:rPr>
        <w:t>AGULHA DE PUNÇÃO ARTERIAL 18GA 7 CM</w:t>
      </w:r>
      <w:r>
        <w:rPr>
          <w:rFonts w:ascii="Arial" w:hAnsi="Arial" w:cs="Arial"/>
          <w:b/>
          <w:color w:val="000000"/>
          <w:sz w:val="18"/>
          <w:szCs w:val="18"/>
        </w:rPr>
        <w:t xml:space="preserve">, </w:t>
      </w:r>
      <w:r w:rsidRPr="00AD432A">
        <w:rPr>
          <w:rFonts w:ascii="Arial" w:hAnsi="Arial" w:cs="Arial"/>
          <w:b/>
          <w:color w:val="000000"/>
          <w:sz w:val="18"/>
          <w:szCs w:val="18"/>
        </w:rPr>
        <w:t>FIO SINT.AB.C/RV N0/1AG 3,5CM1/2C ROB CL</w:t>
      </w:r>
      <w:r>
        <w:rPr>
          <w:rFonts w:ascii="Arial" w:hAnsi="Arial" w:cs="Arial"/>
          <w:b/>
          <w:color w:val="000000"/>
          <w:sz w:val="18"/>
          <w:szCs w:val="18"/>
        </w:rPr>
        <w:t xml:space="preserve"> e </w:t>
      </w:r>
      <w:r w:rsidRPr="00AD432A">
        <w:rPr>
          <w:rFonts w:ascii="Arial" w:hAnsi="Arial" w:cs="Arial"/>
          <w:b/>
          <w:color w:val="000000"/>
          <w:sz w:val="18"/>
          <w:szCs w:val="18"/>
        </w:rPr>
        <w:t>VALVULA EXALACAO TIPO FONATORIA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96683F">
        <w:rPr>
          <w:rFonts w:ascii="Arial" w:eastAsia="Times New Roman" w:hAnsi="Arial" w:cs="Arial"/>
          <w:b/>
          <w:bCs/>
          <w:sz w:val="18"/>
          <w:szCs w:val="18"/>
          <w:lang w:eastAsia="pt-BR"/>
        </w:rPr>
        <w:t>23/01/2025</w:t>
      </w:r>
      <w:r w:rsidRPr="0096683F">
        <w:rPr>
          <w:rFonts w:ascii="Arial" w:eastAsia="Times New Roman" w:hAnsi="Arial" w:cs="Arial"/>
          <w:b/>
          <w:bCs/>
          <w:sz w:val="18"/>
          <w:szCs w:val="18"/>
          <w:lang w:eastAsia="pt-BR"/>
        </w:rPr>
        <w:t> </w:t>
      </w:r>
      <w:r w:rsidRPr="0096683F">
        <w:rPr>
          <w:rFonts w:ascii="Arial" w:eastAsia="Times New Roman" w:hAnsi="Arial" w:cs="Arial"/>
          <w:b/>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855F20"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855F20">
        <w:rPr>
          <w:rFonts w:ascii="Arial" w:eastAsia="Times New Roman" w:hAnsi="Arial" w:cs="Arial"/>
          <w:b/>
          <w:bCs/>
          <w:sz w:val="18"/>
          <w:szCs w:val="18"/>
          <w:lang w:eastAsia="pt-BR"/>
        </w:rPr>
        <w:t>90024</w:t>
      </w:r>
      <w:r w:rsidR="00253381">
        <w:rPr>
          <w:rStyle w:val="Forte"/>
          <w:rFonts w:ascii="Arial" w:hAnsi="Arial" w:cs="Arial"/>
          <w:color w:val="000000"/>
          <w:sz w:val="18"/>
          <w:szCs w:val="18"/>
        </w:rPr>
        <w:t>/202</w:t>
      </w:r>
      <w:r w:rsidR="00855F20">
        <w:rPr>
          <w:rStyle w:val="Forte"/>
          <w:rFonts w:ascii="Arial" w:hAnsi="Arial" w:cs="Arial"/>
          <w:color w:val="000000"/>
          <w:sz w:val="18"/>
          <w:szCs w:val="18"/>
        </w:rPr>
        <w:t>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Processo Administrativo</w:t>
      </w:r>
      <w:r w:rsidRPr="00AD432A">
        <w:rPr>
          <w:rFonts w:ascii="Arial" w:eastAsia="Times New Roman" w:hAnsi="Arial" w:cs="Arial"/>
          <w:sz w:val="18"/>
          <w:szCs w:val="18"/>
          <w:u w:val="single"/>
          <w:lang w:eastAsia="pt-BR"/>
        </w:rPr>
        <w:t xml:space="preserve"> SEI n° </w:t>
      </w:r>
      <w:r w:rsidR="00AD432A" w:rsidRPr="00AD432A">
        <w:rPr>
          <w:rFonts w:ascii="Arial" w:eastAsia="Times New Roman" w:hAnsi="Arial" w:cs="Arial"/>
          <w:sz w:val="18"/>
          <w:szCs w:val="18"/>
          <w:u w:val="single"/>
          <w:lang w:eastAsia="pt-BR"/>
        </w:rPr>
        <w:t>145.00032339/2024-24)</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9C641A" w:rsidRDefault="003D577F" w:rsidP="00AD432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AD432A">
        <w:rPr>
          <w:rFonts w:ascii="Arial" w:eastAsia="Times New Roman" w:hAnsi="Arial" w:cs="Arial"/>
          <w:b/>
          <w:bCs/>
          <w:color w:val="000000"/>
          <w:sz w:val="18"/>
          <w:szCs w:val="18"/>
          <w:lang w:eastAsia="pt-BR"/>
        </w:rPr>
        <w:t xml:space="preserve"> </w:t>
      </w:r>
      <w:r w:rsidR="00AD432A" w:rsidRPr="00AD432A">
        <w:rPr>
          <w:rFonts w:ascii="Arial" w:hAnsi="Arial" w:cs="Arial"/>
          <w:b/>
          <w:color w:val="000000"/>
          <w:sz w:val="18"/>
          <w:szCs w:val="18"/>
        </w:rPr>
        <w:t>AG.DESC. P/INSULINA ULTRA FINE III,MINI 31G, 5MM X 025MM</w:t>
      </w:r>
      <w:r w:rsidR="00AD432A">
        <w:rPr>
          <w:rFonts w:ascii="Arial" w:hAnsi="Arial" w:cs="Arial"/>
          <w:b/>
          <w:color w:val="000000"/>
          <w:sz w:val="18"/>
          <w:szCs w:val="18"/>
        </w:rPr>
        <w:t xml:space="preserve">, </w:t>
      </w:r>
      <w:r w:rsidR="00AD432A" w:rsidRPr="00AD432A">
        <w:rPr>
          <w:rFonts w:ascii="Arial" w:hAnsi="Arial" w:cs="Arial"/>
          <w:b/>
          <w:color w:val="000000"/>
          <w:sz w:val="18"/>
          <w:szCs w:val="18"/>
        </w:rPr>
        <w:t>AG.DESC.PARA INSULINA ULTRA FINE 31G( 8 X 0,25 MM)</w:t>
      </w:r>
      <w:r w:rsidR="00AD432A">
        <w:rPr>
          <w:rFonts w:ascii="Arial" w:hAnsi="Arial" w:cs="Arial"/>
          <w:b/>
          <w:color w:val="000000"/>
          <w:sz w:val="18"/>
          <w:szCs w:val="18"/>
        </w:rPr>
        <w:t xml:space="preserve">, </w:t>
      </w:r>
      <w:r w:rsidR="00AD432A" w:rsidRPr="00AD432A">
        <w:rPr>
          <w:rFonts w:ascii="Arial" w:hAnsi="Arial" w:cs="Arial"/>
          <w:b/>
          <w:color w:val="000000"/>
          <w:sz w:val="18"/>
          <w:szCs w:val="18"/>
        </w:rPr>
        <w:t>AGULHA DE PUNÇÃO ARTERIAL 18GA 7 CM</w:t>
      </w:r>
      <w:r w:rsidR="00AD432A">
        <w:rPr>
          <w:rFonts w:ascii="Arial" w:hAnsi="Arial" w:cs="Arial"/>
          <w:b/>
          <w:color w:val="000000"/>
          <w:sz w:val="18"/>
          <w:szCs w:val="18"/>
        </w:rPr>
        <w:t xml:space="preserve">, </w:t>
      </w:r>
      <w:r w:rsidR="00AD432A" w:rsidRPr="00AD432A">
        <w:rPr>
          <w:rFonts w:ascii="Arial" w:hAnsi="Arial" w:cs="Arial"/>
          <w:b/>
          <w:color w:val="000000"/>
          <w:sz w:val="18"/>
          <w:szCs w:val="18"/>
        </w:rPr>
        <w:t>FIO SINT.AB.C/RV N0/1AG 3,5CM1/2C ROB CL</w:t>
      </w:r>
      <w:r w:rsidR="00AD432A">
        <w:rPr>
          <w:rFonts w:ascii="Arial" w:hAnsi="Arial" w:cs="Arial"/>
          <w:b/>
          <w:color w:val="000000"/>
          <w:sz w:val="18"/>
          <w:szCs w:val="18"/>
        </w:rPr>
        <w:t xml:space="preserve"> e </w:t>
      </w:r>
      <w:r w:rsidR="00AD432A" w:rsidRPr="00AD432A">
        <w:rPr>
          <w:rFonts w:ascii="Arial" w:hAnsi="Arial" w:cs="Arial"/>
          <w:b/>
          <w:color w:val="000000"/>
          <w:sz w:val="18"/>
          <w:szCs w:val="18"/>
        </w:rPr>
        <w:t>VALVULA EXALACAO TIPO FONATORIA</w:t>
      </w:r>
      <w:r w:rsidR="00AD432A" w:rsidRPr="00925530">
        <w:rPr>
          <w:rFonts w:ascii="Arial" w:hAnsi="Arial" w:cs="Arial"/>
          <w:color w:val="000000"/>
          <w:sz w:val="18"/>
          <w:szCs w:val="18"/>
        </w:rPr>
        <w:t>,</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AD432A">
        <w:rPr>
          <w:rFonts w:ascii="Arial" w:hAnsi="Arial" w:cs="Arial"/>
          <w:sz w:val="18"/>
          <w:szCs w:val="18"/>
        </w:rPr>
        <w:t xml:space="preserve">3.5.1 </w:t>
      </w:r>
      <w:bookmarkStart w:id="8" w:name="_Ref113883338"/>
      <w:r w:rsidR="00AD432A" w:rsidRPr="00AD432A">
        <w:rPr>
          <w:rFonts w:ascii="Arial" w:hAnsi="Arial" w:cs="Arial"/>
          <w:sz w:val="18"/>
          <w:szCs w:val="18"/>
        </w:rPr>
        <w:t>A licitação será destinada à participação AMPLA, para os itens 1 a 4, em razão das condicionantes do art. 49,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 item 5,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rsidR="003D577F" w:rsidRPr="00592295" w:rsidRDefault="003D577F" w:rsidP="00F528B0">
      <w:pPr>
        <w:pStyle w:val="PargrafodaLista"/>
        <w:rPr>
          <w:lang w:eastAsia="pt-BR"/>
        </w:rPr>
      </w:pPr>
      <w:r w:rsidRPr="00592295">
        <w:rPr>
          <w:lang w:eastAsia="pt-BR"/>
        </w:rPr>
        <w:t>14.15.1.2. APÊNDICE.2.1 – Requisitos a serem avaliados nas amostras;</w:t>
      </w:r>
    </w:p>
    <w:p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564D86" w:rsidRDefault="00564D86" w:rsidP="000B359E">
      <w:pPr>
        <w:spacing w:after="0" w:line="240" w:lineRule="auto"/>
        <w:ind w:left="60" w:right="858"/>
        <w:jc w:val="center"/>
        <w:rPr>
          <w:rFonts w:ascii="Arial" w:eastAsia="Times New Roman" w:hAnsi="Arial" w:cs="Arial"/>
          <w:b/>
          <w:bCs/>
          <w:color w:val="000000"/>
          <w:sz w:val="18"/>
          <w:szCs w:val="18"/>
          <w:lang w:eastAsia="pt-BR"/>
        </w:rPr>
      </w:pPr>
    </w:p>
    <w:p w:rsidR="00564D86" w:rsidRDefault="00564D86" w:rsidP="000B359E">
      <w:pPr>
        <w:spacing w:after="0" w:line="240" w:lineRule="auto"/>
        <w:ind w:left="60" w:right="858"/>
        <w:jc w:val="center"/>
        <w:rPr>
          <w:rFonts w:ascii="Arial" w:eastAsia="Times New Roman" w:hAnsi="Arial" w:cs="Arial"/>
          <w:b/>
          <w:bCs/>
          <w:color w:val="000000"/>
          <w:sz w:val="18"/>
          <w:szCs w:val="18"/>
          <w:lang w:eastAsia="pt-BR"/>
        </w:rPr>
      </w:pPr>
    </w:p>
    <w:p w:rsidR="00564D86" w:rsidRDefault="00564D86" w:rsidP="000B359E">
      <w:pPr>
        <w:spacing w:after="0" w:line="240" w:lineRule="auto"/>
        <w:ind w:left="60" w:right="858"/>
        <w:jc w:val="center"/>
        <w:rPr>
          <w:rFonts w:ascii="Arial" w:eastAsia="Times New Roman" w:hAnsi="Arial" w:cs="Arial"/>
          <w:b/>
          <w:bCs/>
          <w:color w:val="000000"/>
          <w:sz w:val="18"/>
          <w:szCs w:val="18"/>
          <w:lang w:eastAsia="pt-BR"/>
        </w:rPr>
      </w:pPr>
    </w:p>
    <w:p w:rsidR="00564D86" w:rsidRDefault="00564D86"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Default="00DA03FC" w:rsidP="00517E90">
      <w:pPr>
        <w:spacing w:after="165" w:line="240" w:lineRule="auto"/>
        <w:jc w:val="center"/>
        <w:rPr>
          <w:rFonts w:ascii="Arial" w:hAnsi="Arial" w:cs="Arial"/>
          <w:b/>
          <w:spacing w:val="-4"/>
          <w:sz w:val="18"/>
          <w:szCs w:val="18"/>
        </w:rPr>
      </w:pPr>
      <w:r w:rsidRPr="00564D86">
        <w:rPr>
          <w:rFonts w:ascii="Arial" w:hAnsi="Arial" w:cs="Arial"/>
          <w:b/>
          <w:sz w:val="18"/>
          <w:szCs w:val="18"/>
        </w:rPr>
        <w:t>Termo</w:t>
      </w:r>
      <w:r w:rsidRPr="00564D86">
        <w:rPr>
          <w:rFonts w:ascii="Arial" w:hAnsi="Arial" w:cs="Arial"/>
          <w:b/>
          <w:spacing w:val="-5"/>
          <w:sz w:val="18"/>
          <w:szCs w:val="18"/>
        </w:rPr>
        <w:t xml:space="preserve"> </w:t>
      </w:r>
      <w:r w:rsidRPr="00564D86">
        <w:rPr>
          <w:rFonts w:ascii="Arial" w:hAnsi="Arial" w:cs="Arial"/>
          <w:b/>
          <w:sz w:val="18"/>
          <w:szCs w:val="18"/>
        </w:rPr>
        <w:t>de</w:t>
      </w:r>
      <w:r w:rsidRPr="00564D86">
        <w:rPr>
          <w:rFonts w:ascii="Arial" w:hAnsi="Arial" w:cs="Arial"/>
          <w:b/>
          <w:spacing w:val="-4"/>
          <w:sz w:val="18"/>
          <w:szCs w:val="18"/>
        </w:rPr>
        <w:t xml:space="preserve"> </w:t>
      </w:r>
      <w:r w:rsidRPr="00564D86">
        <w:rPr>
          <w:rFonts w:ascii="Arial" w:hAnsi="Arial" w:cs="Arial"/>
          <w:b/>
          <w:sz w:val="18"/>
          <w:szCs w:val="18"/>
        </w:rPr>
        <w:t>Referência</w:t>
      </w:r>
      <w:r w:rsidRPr="00564D86">
        <w:rPr>
          <w:rFonts w:ascii="Arial" w:hAnsi="Arial" w:cs="Arial"/>
          <w:b/>
          <w:spacing w:val="-4"/>
          <w:sz w:val="18"/>
          <w:szCs w:val="18"/>
        </w:rPr>
        <w:t xml:space="preserve"> </w:t>
      </w:r>
      <w:r w:rsidR="00564D86" w:rsidRPr="00564D86">
        <w:rPr>
          <w:rFonts w:ascii="Arial" w:hAnsi="Arial" w:cs="Arial"/>
          <w:b/>
          <w:spacing w:val="-4"/>
          <w:sz w:val="18"/>
          <w:szCs w:val="18"/>
        </w:rPr>
        <w:t>1163</w:t>
      </w:r>
      <w:r w:rsidR="00F64FA9" w:rsidRPr="00564D86">
        <w:rPr>
          <w:rFonts w:ascii="Arial" w:hAnsi="Arial" w:cs="Arial"/>
          <w:b/>
          <w:spacing w:val="-4"/>
          <w:sz w:val="18"/>
          <w:szCs w:val="18"/>
        </w:rPr>
        <w:t>/2024</w:t>
      </w:r>
    </w:p>
    <w:p w:rsidR="00564D86" w:rsidRPr="00564D86" w:rsidRDefault="00564D86" w:rsidP="00564D86">
      <w:pPr>
        <w:keepNext/>
        <w:keepLines/>
        <w:spacing w:after="0" w:line="240" w:lineRule="auto"/>
        <w:ind w:left="49"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 Condições Gerais da Contratação</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0"/>
          <w:numId w:val="33"/>
        </w:numPr>
        <w:spacing w:after="0" w:line="240" w:lineRule="auto"/>
        <w:ind w:right="78" w:hanging="210"/>
        <w:jc w:val="both"/>
        <w:rPr>
          <w:rFonts w:ascii="Arial" w:eastAsia="Arial" w:hAnsi="Arial" w:cs="Arial"/>
          <w:color w:val="000000"/>
          <w:sz w:val="20"/>
          <w:lang w:eastAsia="pt-BR"/>
        </w:rPr>
      </w:pPr>
      <w:r w:rsidRPr="00564D86">
        <w:rPr>
          <w:rFonts w:ascii="Calibri" w:eastAsia="Calibri" w:hAnsi="Calibri" w:cs="Calibri"/>
          <w:b/>
          <w:color w:val="000000"/>
          <w:sz w:val="21"/>
          <w:lang w:eastAsia="pt-BR"/>
        </w:rPr>
        <w:t xml:space="preserve">CONDIÇÕES GERAIS DA CONTRATAÇÃO </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Calibri" w:eastAsia="Calibri" w:hAnsi="Calibri" w:cs="Calibri"/>
          <w:color w:val="000000"/>
          <w:sz w:val="17"/>
          <w:lang w:eastAsia="pt-BR"/>
        </w:rPr>
        <w:t xml:space="preserve">Constituição de Sistema de Registro de Preços – SRP para Aquisição de </w:t>
      </w:r>
      <w:r w:rsidRPr="00564D86">
        <w:rPr>
          <w:rFonts w:ascii="Calibri" w:eastAsia="Calibri" w:hAnsi="Calibri" w:cs="Calibri"/>
          <w:b/>
          <w:color w:val="000000"/>
          <w:sz w:val="16"/>
          <w:lang w:eastAsia="pt-BR"/>
        </w:rPr>
        <w:t>AGULHA HIPODERMICA; etc...</w:t>
      </w:r>
      <w:r w:rsidRPr="00564D86">
        <w:rPr>
          <w:rFonts w:ascii="Calibri" w:eastAsia="Calibri" w:hAnsi="Calibri" w:cs="Calibri"/>
          <w:color w:val="000000"/>
          <w:sz w:val="17"/>
          <w:lang w:eastAsia="pt-BR"/>
        </w:rPr>
        <w:t>nos termos da tabela    abaixo, conforme condições e exigências estabelecidas neste instrumento.</w:t>
      </w:r>
    </w:p>
    <w:p w:rsidR="00564D86" w:rsidRPr="00564D86" w:rsidRDefault="00564D86" w:rsidP="00564D86">
      <w:pPr>
        <w:numPr>
          <w:ilvl w:val="2"/>
          <w:numId w:val="33"/>
        </w:numPr>
        <w:spacing w:after="0" w:line="240" w:lineRule="auto"/>
        <w:ind w:right="64" w:hanging="458"/>
        <w:jc w:val="both"/>
        <w:rPr>
          <w:rFonts w:ascii="Arial" w:eastAsia="Arial" w:hAnsi="Arial" w:cs="Arial"/>
          <w:color w:val="000000"/>
          <w:sz w:val="20"/>
          <w:lang w:eastAsia="pt-BR"/>
        </w:rPr>
      </w:pPr>
      <w:r w:rsidRPr="00564D86">
        <w:rPr>
          <w:rFonts w:ascii="Calibri" w:eastAsia="Calibri" w:hAnsi="Calibri" w:cs="Calibri"/>
          <w:color w:val="000000"/>
          <w:sz w:val="17"/>
          <w:lang w:eastAsia="pt-BR"/>
        </w:rPr>
        <w:t>A licitação será realizada por</w:t>
      </w:r>
      <w:r w:rsidRPr="00564D86">
        <w:rPr>
          <w:rFonts w:ascii="Calibri" w:eastAsia="Calibri" w:hAnsi="Calibri" w:cs="Calibri"/>
          <w:b/>
          <w:color w:val="000000"/>
          <w:sz w:val="18"/>
          <w:lang w:eastAsia="pt-BR"/>
        </w:rPr>
        <w:t xml:space="preserve"> ITEM </w:t>
      </w:r>
      <w:r w:rsidRPr="00564D86">
        <w:rPr>
          <w:rFonts w:ascii="Calibri" w:eastAsia="Calibri" w:hAnsi="Calibri" w:cs="Calibri"/>
          <w:b/>
          <w:color w:val="000000"/>
          <w:sz w:val="21"/>
          <w:lang w:eastAsia="pt-BR"/>
        </w:rPr>
        <w:t>.</w:t>
      </w:r>
    </w:p>
    <w:p w:rsidR="00564D86" w:rsidRPr="00564D86" w:rsidRDefault="00564D86" w:rsidP="00564D86">
      <w:pPr>
        <w:spacing w:after="0" w:line="240" w:lineRule="auto"/>
        <w:ind w:left="84"/>
        <w:rPr>
          <w:rFonts w:ascii="Arial" w:eastAsia="Arial" w:hAnsi="Arial" w:cs="Arial"/>
          <w:color w:val="000000"/>
          <w:sz w:val="20"/>
          <w:lang w:eastAsia="pt-BR"/>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577"/>
        <w:gridCol w:w="1287"/>
        <w:gridCol w:w="1272"/>
        <w:gridCol w:w="1280"/>
        <w:gridCol w:w="1307"/>
        <w:gridCol w:w="1323"/>
      </w:tblGrid>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Item</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Especificação</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Código</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 Siafisico</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CADMAT</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Und. de medida</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Quantidade</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MINI, CANHAO PLASTICO ATOXICO EM POLIPROPILENO SEM REBARBAS, HASTE EM ACO INOX, COM BISEL TRIFACETADO E PONTA AFIADA CILINDRICA OCA RETA, COM PERFEITA ADAPTACAO AO CANHAO, PROTETOR PLASTICO ATOXICO, NAS DIMENSOES DE 5 MM X 0,25 MM (31 G ), EMBALADO EM MATERIAL QUE PROMOVA BARREIRA MICROBIANA, A APRESENTAÇÃO DO PRODUTO DEVERA OBEDECER A LEGISLAÇÃO VIGENTE, ANVISA/MS.</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61030046</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2291509</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439906</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750</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CANHAO PLASTICO ATOXICO EM POLIPROPILENO SEM REBARBAS, HASTE EM ACO INOX, COM BISEL TRIFACETADO E PONTA AFIADA CILINDRICA OCA RETA, COM PERFEITA ADAPTACAO AO CANHAO, PROTETOR PLASTICO ATOXICO, NAS DIMENSOES DE 8,00MM X 0,25 MM (31 G ), EMBALADO EM MATERIAL QUE PROMOVA BARREIRA MICROBIANA, A APRESENTAÇÃO DO PRODUTO DEVERA OBEDECER A LEGISLAÇÃO VIGENTE, ANVISA/MS.</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61030057</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2291517</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439905</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8.876</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DE PUNÇÃO ARTERIAL, CALIBRE 18 GA X 7 CM, COM OU SEM ALETAS, DESCARTÁVEL, ESTÉRIL, ATÓXICO, APIROGENICO, CANULA EM AÇO INOX, BISEL PERFEITO, ACEITA GUIA 0,038  ,COM PROTETOR FIRME E DE FÁCIL REMOÇÃO, EMBALAGEM  INDIVIDUAL, EM MATERIAL QUE PROMOVA BARREIRA MICROBIANA E ABERTURA ASSEPTICA, APRESENTAÇÃO  CONFORME LEGISLAÇÃO VIGENTE -M.S. -ANVISA.</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61030088</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1201859</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439989</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PECA</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144</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62090025</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333204</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487369</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ENVELOPE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11.036</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5</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VALVULA DE FALA E DEGLUTICAO, CONFECCIONADO EM PLASTICO, POLIPROPILENO E MEMBRANA DE SILICONE E PLASTICO ABS, EM FORMATO CILINDRICO, COM DIAMETRO INTERNO DE 15 MM E EXTERNO 22 MM, PARA USO ASSOCIADO A VENTILACAO MECANICA, BEM COMO CONECTAVEL EM CANULA DE TRAQUEOSTOMIA, UTILIZADA PARA ELIMINAR A NECESSIDADE DE OCLUSAO DIGITAL, COM SISTEMA DE FUNCIONAMENTO COM FECHAMENTO AUTOMATICO DA MEMBRANA (BIAS CLOSED), NAO ESTERIL, EMBALADO EM MATERIAL QUE GARANTA A INTEGRIDADE DO PRODUTO,ACOMPANHA ESTOJO PARA ARMAZENAMENTO ADEQUADO DA VALVULA, COM MANUAL DE INSTRUCAO EM PORTUGUES, COM DADOS DE IDENTIFICACAO.</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64088946</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3442314</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621070</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120</w:t>
            </w:r>
          </w:p>
        </w:tc>
      </w:tr>
    </w:tbl>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2"/>
          <w:numId w:val="33"/>
        </w:numPr>
        <w:spacing w:after="0" w:line="240" w:lineRule="auto"/>
        <w:ind w:right="64" w:hanging="458"/>
        <w:jc w:val="both"/>
        <w:rPr>
          <w:rFonts w:ascii="Arial" w:eastAsia="Arial" w:hAnsi="Arial" w:cs="Arial"/>
          <w:color w:val="000000"/>
          <w:sz w:val="20"/>
          <w:lang w:eastAsia="pt-BR"/>
        </w:rPr>
      </w:pPr>
      <w:r w:rsidRPr="00564D86">
        <w:rPr>
          <w:rFonts w:ascii="Calibri" w:eastAsia="Calibri" w:hAnsi="Calibri" w:cs="Calibri"/>
          <w:color w:val="000000"/>
          <w:sz w:val="20"/>
          <w:lang w:eastAsia="pt-BR"/>
        </w:rPr>
        <w:t>Em caso de eventual divergência entre a descrição do item do catálogo do sistema Compras.gov.br e as disposições deste Termo  de Referência, prevalecem as disposições deste Termo de Referência.</w:t>
      </w:r>
    </w:p>
    <w:p w:rsidR="00564D86" w:rsidRPr="00564D86" w:rsidRDefault="00564D86" w:rsidP="00564D86">
      <w:pPr>
        <w:numPr>
          <w:ilvl w:val="2"/>
          <w:numId w:val="33"/>
        </w:numPr>
        <w:spacing w:after="0" w:line="240" w:lineRule="auto"/>
        <w:ind w:right="64" w:hanging="458"/>
        <w:jc w:val="both"/>
        <w:rPr>
          <w:rFonts w:ascii="Arial" w:eastAsia="Arial" w:hAnsi="Arial" w:cs="Arial"/>
          <w:color w:val="000000"/>
          <w:sz w:val="20"/>
          <w:lang w:eastAsia="pt-BR"/>
        </w:rPr>
      </w:pPr>
      <w:r w:rsidRPr="00564D86">
        <w:rPr>
          <w:rFonts w:ascii="Calibri" w:eastAsia="Calibri" w:hAnsi="Calibri" w:cs="Calibri"/>
          <w:color w:val="000000"/>
          <w:sz w:val="20"/>
          <w:lang w:eastAsia="pt-BR"/>
        </w:rPr>
        <w:t xml:space="preserve">Este Termo de Referência foi elaborado em conformidade com o </w:t>
      </w:r>
      <w:r w:rsidRPr="00564D86">
        <w:rPr>
          <w:rFonts w:ascii="Arial" w:eastAsia="Arial" w:hAnsi="Arial" w:cs="Arial"/>
          <w:color w:val="000080"/>
          <w:sz w:val="20"/>
          <w:u w:val="single" w:color="000080"/>
          <w:lang w:eastAsia="pt-BR"/>
        </w:rPr>
        <w:t>Decreto estadual nº 68.017, d</w:t>
      </w:r>
      <w:r w:rsidRPr="00564D86">
        <w:rPr>
          <w:rFonts w:ascii="Arial" w:eastAsia="Arial" w:hAnsi="Arial" w:cs="Arial"/>
          <w:color w:val="000080"/>
          <w:sz w:val="20"/>
          <w:lang w:eastAsia="pt-BR"/>
        </w:rPr>
        <w:t xml:space="preserve">e </w:t>
      </w:r>
      <w:r w:rsidRPr="00564D86">
        <w:rPr>
          <w:rFonts w:ascii="Arial" w:eastAsia="Arial" w:hAnsi="Arial" w:cs="Arial"/>
          <w:color w:val="000080"/>
          <w:sz w:val="20"/>
          <w:u w:val="single" w:color="000080"/>
          <w:lang w:eastAsia="pt-BR"/>
        </w:rPr>
        <w:t>11 de outubro de 2023</w:t>
      </w:r>
      <w:r w:rsidRPr="00564D86">
        <w:rPr>
          <w:rFonts w:ascii="Arial" w:eastAsia="Arial" w:hAnsi="Arial" w:cs="Arial"/>
          <w:color w:val="000000"/>
          <w:sz w:val="20"/>
          <w:lang w:eastAsia="pt-BR"/>
        </w:rPr>
        <w:t>.</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Os bens objeto desta contratação são caracterizados como comuns, conforme justificativa constante do Estudo Técnico Preliminar, elaborado nos termos do </w:t>
      </w:r>
      <w:r w:rsidRPr="00564D86">
        <w:rPr>
          <w:rFonts w:ascii="Arial" w:eastAsia="Arial" w:hAnsi="Arial" w:cs="Arial"/>
          <w:color w:val="000080"/>
          <w:sz w:val="20"/>
          <w:u w:val="single" w:color="000080"/>
          <w:lang w:eastAsia="pt-BR"/>
        </w:rPr>
        <w:t>Decreto estadual nº 68.017, de 11 de outubro de 2023</w:t>
      </w:r>
      <w:r w:rsidRPr="00564D86">
        <w:rPr>
          <w:rFonts w:ascii="Arial" w:eastAsia="Arial" w:hAnsi="Arial" w:cs="Arial"/>
          <w:color w:val="000000"/>
          <w:sz w:val="20"/>
          <w:lang w:eastAsia="pt-BR"/>
        </w:rPr>
        <w:t>.</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rsidR="00564D86" w:rsidRPr="00564D86" w:rsidRDefault="00564D86" w:rsidP="00564D86">
      <w:pPr>
        <w:numPr>
          <w:ilvl w:val="2"/>
          <w:numId w:val="33"/>
        </w:numPr>
        <w:spacing w:after="0" w:line="240" w:lineRule="auto"/>
        <w:ind w:right="64" w:hanging="458"/>
        <w:jc w:val="both"/>
        <w:rPr>
          <w:rFonts w:ascii="Arial" w:eastAsia="Arial" w:hAnsi="Arial" w:cs="Arial"/>
          <w:color w:val="000000"/>
          <w:sz w:val="20"/>
          <w:lang w:eastAsia="pt-BR"/>
        </w:rPr>
      </w:pPr>
      <w:r w:rsidRPr="00564D86">
        <w:rPr>
          <w:rFonts w:ascii="Arial" w:eastAsia="Arial" w:hAnsi="Arial" w:cs="Arial"/>
          <w:color w:val="000000"/>
          <w:sz w:val="20"/>
          <w:lang w:eastAsia="pt-BR"/>
        </w:rPr>
        <w:t>A</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rsidR="00564D86" w:rsidRPr="00564D86" w:rsidRDefault="00564D86" w:rsidP="00564D86">
      <w:pPr>
        <w:numPr>
          <w:ilvl w:val="2"/>
          <w:numId w:val="33"/>
        </w:numPr>
        <w:spacing w:after="0" w:line="240" w:lineRule="auto"/>
        <w:ind w:right="64" w:hanging="458"/>
        <w:jc w:val="both"/>
        <w:rPr>
          <w:rFonts w:ascii="Arial" w:eastAsia="Arial" w:hAnsi="Arial" w:cs="Arial"/>
          <w:color w:val="000000"/>
          <w:sz w:val="20"/>
          <w:lang w:eastAsia="pt-BR"/>
        </w:rPr>
      </w:pPr>
      <w:r w:rsidRPr="00564D86">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Arial" w:eastAsia="Arial" w:hAnsi="Arial" w:cs="Arial"/>
          <w:color w:val="000000"/>
          <w:sz w:val="20"/>
          <w:lang w:eastAsia="pt-BR"/>
        </w:rPr>
        <w:t>O contrato oferece maior detalhamento das regras que serão aplicadas em relação à vigência da contratação. Subcontratação.</w:t>
      </w:r>
    </w:p>
    <w:p w:rsidR="00564D86" w:rsidRPr="00564D86" w:rsidRDefault="00564D86" w:rsidP="00564D86">
      <w:pPr>
        <w:numPr>
          <w:ilvl w:val="1"/>
          <w:numId w:val="33"/>
        </w:numPr>
        <w:spacing w:after="0" w:line="240" w:lineRule="auto"/>
        <w:ind w:right="64" w:hanging="391"/>
        <w:jc w:val="both"/>
        <w:rPr>
          <w:rFonts w:ascii="Arial" w:eastAsia="Arial" w:hAnsi="Arial" w:cs="Arial"/>
          <w:color w:val="000000"/>
          <w:sz w:val="20"/>
          <w:lang w:eastAsia="pt-BR"/>
        </w:rPr>
      </w:pPr>
      <w:r w:rsidRPr="00564D86">
        <w:rPr>
          <w:rFonts w:ascii="Arial" w:eastAsia="Arial" w:hAnsi="Arial" w:cs="Arial"/>
          <w:color w:val="000000"/>
          <w:sz w:val="20"/>
          <w:lang w:eastAsia="pt-BR"/>
        </w:rPr>
        <w:t>A contratada não poderá subcontratar, ceder ou transferir, total ou parcialmente, o objeto contratual.</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2. FUNDAMENTAÇÃO E DESCRIÇÃO DA NECESSIDADE DA CONTRATAÇÃO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2.1. A Fundamentação da Contratação e de seus quantitativos encontra-se pormenorizada em Tópico específico dos Estudos Técnicos Preliminares, apêndice 1 deste Termo de Referência.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2.2. O objeto da contratação está previsto no Planejamento Anual 2024, conforme consta das informações básicas desse termo de referência.</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3. DESCRIÇÃO DA SOLUÇÃO COMO UM TODO CONSIDERADO O CICLO DE VIDA DO OBJETO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3.1</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A descrição da solução como um todo encontra-se pormenorizada em tópico específico dos Estudos Técnicos Preliminares, anexo deste Termo de Referência.</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4.</w:t>
      </w:r>
      <w:r w:rsidRPr="00564D86">
        <w:rPr>
          <w:rFonts w:ascii="Arial" w:eastAsia="Arial" w:hAnsi="Arial" w:cs="Arial"/>
          <w:color w:val="000000"/>
          <w:sz w:val="20"/>
          <w:lang w:eastAsia="pt-BR"/>
        </w:rPr>
        <w:t xml:space="preserve"> </w:t>
      </w:r>
      <w:r w:rsidRPr="00564D86">
        <w:rPr>
          <w:rFonts w:ascii="Arial" w:eastAsia="Arial" w:hAnsi="Arial" w:cs="Arial"/>
          <w:b/>
          <w:color w:val="000000"/>
          <w:sz w:val="20"/>
          <w:lang w:eastAsia="pt-BR"/>
        </w:rPr>
        <w:t>REQUISITOS DA CONTRATAÇÃO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Sustentabilidade: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 Só será admitida a oferta de produto previamente notificado como correlato na ANVISA, ou registro /notificação na Anvisa, conforme a Lei nº 6.360, de 1976 e Decreto nº 8.077, de 2013.</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4.1.1.</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4.1.2. Comprovação da notificação como correlato do objeto licitado concedido pelo órgão sanitário competente do Ministério da Saúde;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4.1.3. Deverá ser anexada cópia do respectivo ato formal dispensando o registro, se for o caso;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4.3. Serão exigidas amostras dos seguintes itens:</w:t>
      </w:r>
    </w:p>
    <w:p w:rsidR="00564D86" w:rsidRPr="00564D86" w:rsidRDefault="00564D86" w:rsidP="00564D86">
      <w:pPr>
        <w:spacing w:after="0" w:line="240" w:lineRule="auto"/>
        <w:ind w:left="49" w:hanging="10"/>
        <w:rPr>
          <w:rFonts w:ascii="Arial" w:eastAsia="Arial" w:hAnsi="Arial" w:cs="Arial"/>
          <w:color w:val="000000"/>
          <w:sz w:val="20"/>
          <w:lang w:val="en-US" w:eastAsia="pt-BR"/>
        </w:rPr>
      </w:pPr>
      <w:r w:rsidRPr="00564D86">
        <w:rPr>
          <w:rFonts w:ascii="Arial" w:eastAsia="Arial" w:hAnsi="Arial" w:cs="Arial"/>
          <w:b/>
          <w:color w:val="000000"/>
          <w:sz w:val="20"/>
          <w:lang w:val="en-US" w:eastAsia="pt-BR"/>
        </w:rPr>
        <w:t>Item 01 - 61030046</w:t>
      </w:r>
      <w:r w:rsidRPr="00564D86">
        <w:rPr>
          <w:rFonts w:ascii="Calibri" w:eastAsia="Calibri" w:hAnsi="Calibri" w:cs="Calibri"/>
          <w:b/>
          <w:color w:val="000000"/>
          <w:sz w:val="20"/>
          <w:lang w:val="en-US" w:eastAsia="pt-BR"/>
        </w:rPr>
        <w:t xml:space="preserve"> - 10 und</w:t>
      </w:r>
    </w:p>
    <w:p w:rsidR="00564D86" w:rsidRPr="00564D86" w:rsidRDefault="00564D86" w:rsidP="00564D86">
      <w:pPr>
        <w:spacing w:after="0" w:line="240" w:lineRule="auto"/>
        <w:ind w:left="49" w:hanging="10"/>
        <w:rPr>
          <w:rFonts w:ascii="Arial" w:eastAsia="Arial" w:hAnsi="Arial" w:cs="Arial"/>
          <w:color w:val="000000"/>
          <w:sz w:val="20"/>
          <w:lang w:val="en-US" w:eastAsia="pt-BR"/>
        </w:rPr>
      </w:pPr>
      <w:r w:rsidRPr="00564D86">
        <w:rPr>
          <w:rFonts w:ascii="Arial" w:eastAsia="Arial" w:hAnsi="Arial" w:cs="Arial"/>
          <w:b/>
          <w:color w:val="000000"/>
          <w:sz w:val="20"/>
          <w:lang w:val="en-US" w:eastAsia="pt-BR"/>
        </w:rPr>
        <w:t>Item 02 - 61030057</w:t>
      </w:r>
      <w:r w:rsidRPr="00564D86">
        <w:rPr>
          <w:rFonts w:ascii="Calibri" w:eastAsia="Calibri" w:hAnsi="Calibri" w:cs="Calibri"/>
          <w:b/>
          <w:color w:val="000000"/>
          <w:sz w:val="20"/>
          <w:lang w:val="en-US" w:eastAsia="pt-BR"/>
        </w:rPr>
        <w:t xml:space="preserve"> - 20 und</w:t>
      </w:r>
    </w:p>
    <w:p w:rsidR="00564D86" w:rsidRPr="00564D86" w:rsidRDefault="00564D86" w:rsidP="00564D86">
      <w:pPr>
        <w:spacing w:after="0" w:line="240" w:lineRule="auto"/>
        <w:ind w:left="49" w:hanging="10"/>
        <w:rPr>
          <w:rFonts w:ascii="Arial" w:eastAsia="Arial" w:hAnsi="Arial" w:cs="Arial"/>
          <w:color w:val="000000"/>
          <w:sz w:val="20"/>
          <w:lang w:val="en-US" w:eastAsia="pt-BR"/>
        </w:rPr>
      </w:pPr>
      <w:r w:rsidRPr="00564D86">
        <w:rPr>
          <w:rFonts w:ascii="Arial" w:eastAsia="Arial" w:hAnsi="Arial" w:cs="Arial"/>
          <w:b/>
          <w:color w:val="000000"/>
          <w:sz w:val="20"/>
          <w:lang w:val="en-US" w:eastAsia="pt-BR"/>
        </w:rPr>
        <w:t>Item 03 - 61030088</w:t>
      </w:r>
      <w:r w:rsidRPr="00564D86">
        <w:rPr>
          <w:rFonts w:ascii="Calibri" w:eastAsia="Calibri" w:hAnsi="Calibri" w:cs="Calibri"/>
          <w:b/>
          <w:color w:val="000000"/>
          <w:sz w:val="20"/>
          <w:lang w:val="en-US" w:eastAsia="pt-BR"/>
        </w:rPr>
        <w:t xml:space="preserve"> - 05 und</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Item 04 - 62090025</w:t>
      </w:r>
      <w:r w:rsidRPr="00564D86">
        <w:rPr>
          <w:rFonts w:ascii="Calibri" w:eastAsia="Calibri" w:hAnsi="Calibri" w:cs="Calibri"/>
          <w:b/>
          <w:color w:val="000000"/>
          <w:sz w:val="20"/>
          <w:lang w:eastAsia="pt-BR"/>
        </w:rPr>
        <w:t xml:space="preserve"> - 24 env</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Item 05 - 64088946</w:t>
      </w:r>
      <w:r w:rsidRPr="00564D86">
        <w:rPr>
          <w:rFonts w:ascii="Calibri" w:eastAsia="Calibri" w:hAnsi="Calibri" w:cs="Calibri"/>
          <w:b/>
          <w:color w:val="000000"/>
          <w:sz w:val="20"/>
          <w:lang w:eastAsia="pt-BR"/>
        </w:rPr>
        <w:t xml:space="preserve"> - 01 und</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b/>
          <w:color w:val="000000"/>
          <w:sz w:val="20"/>
          <w:lang w:eastAsia="pt-BR"/>
        </w:rPr>
        <w:t xml:space="preserve">As amostras deverão vir acompanhadas de nota fiscal de simples remessa ou equivalente.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4.4. As amostras deverão ser entregues em embalagem de comercialização no endereço Rua Dr. Ovídio Pires de Campos, nº 225, 2º andar – Prédio da Administração – HCFMUSP Cerqueira César – São Paulo – SP CEP: 05403-010, no prazo limite de 02 dias úteis para o envio, até as 16h00, a ser divulgado no chat, sendo que o fornecedor assume total responsabilidade pelo envio e por eventual atraso na entrega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4.5. 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 o produto será enviado para avaliação do desempenho, a ser realizada pela equipe técnica dos maiores usuários do complexo HCFMUSP.</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4.6. A avaliação do desempenho é realizada pelos responsáveis dos maiores usuários do item no Complexo HCFMUSP, em ambientes controlados e em procedimentos reais. Nesta etapa, a presença de representantes da empresa será restrita para evitar a exposição dos clientes e profissionais e também para não alterar a rotina de trabalho das áreas, muitas delas com acesso limitado devido às normas internas da CCIH, e considerando também a Lei 13.709/2018 - Lei Geral de Proteção de Dados Pessoais.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4.7. 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564D86">
        <w:rPr>
          <w:rFonts w:ascii="Arial" w:eastAsia="Arial" w:hAnsi="Arial" w:cs="Arial"/>
          <w:color w:val="0000FF"/>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4.8. O prazo de entrega da amostra poderá ser prorrogado uma única vez, por igual período, mediante a devida justificativa. Amostra (s) enviada(s) pelos Correios terá(ão) o mesmo prazo de envio, considerando a data da postagem. A postagem fora deste prazo será desclassificada</w:t>
      </w:r>
      <w:r w:rsidRPr="00564D86">
        <w:rPr>
          <w:rFonts w:ascii="Arial" w:eastAsia="Arial" w:hAnsi="Arial" w:cs="Arial"/>
          <w:color w:val="00B05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4.9. No caso de não haver entrega da amostra ou ocorrer atraso na entrega sem justificativa aceitável, ou havendo entrega de amostra fora das especificações previstas no edital, a proposta será desclassificada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4.10. Serão avaliados os padrões mínimos de aceitabilidade: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4.10.1. Os critérios de avaliação de amostras constam no Apêndice 2 deste termo de referência.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4.10.2. Os resultados das avaliações serão divulgados por meio de mensagem no sistema.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4.11.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4.12. Os exemplares colocados à disposição da Administração serão tratados como protótipos, podendo ser manuseados e desmontados pela equipe técnica responsável pela análise, não gerando direito ao ressarcimento.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4.13. Após a divulgação do resultado final do certame, as amostras entregues e não utilizadas deverão ser recolhidas pelos fornecedores no prazo de 10 (dez) dias úteis, após o qual poderão ser descartadas pela Administração, sem direito a ressarcimento.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4.14. Os interessados deverão colocar à disposição da Administração todas as condições indispensáveis à realização da avaliação e fornecer, sem ônus, os manuais impressos em língua portuguesa, necessários ao seu perfeito manuseio, quando for o caso.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4.15. O prazo para realização das avaliações dependerá do tipo de material objeto da contratação.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GARANTIA DA CONTRATAÇÃO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4.16.  Não haverá exigência da garantia da contratação dos artigos 96 e seguintes da Lei nº 14.133, de 2021, pelas razões constantes do Estudo Técnico Preliminar.</w:t>
      </w:r>
    </w:p>
    <w:p w:rsidR="00564D86" w:rsidRPr="00564D86" w:rsidRDefault="00564D86" w:rsidP="00564D86">
      <w:pPr>
        <w:spacing w:after="0" w:line="240" w:lineRule="auto"/>
        <w:ind w:left="49" w:hanging="10"/>
        <w:rPr>
          <w:rFonts w:ascii="Arial" w:eastAsia="Arial" w:hAnsi="Arial" w:cs="Arial"/>
          <w:b/>
          <w:color w:val="000000"/>
          <w:sz w:val="20"/>
          <w:lang w:eastAsia="pt-BR"/>
        </w:rPr>
      </w:pP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5.</w:t>
      </w:r>
      <w:r w:rsidRPr="00564D86">
        <w:rPr>
          <w:rFonts w:ascii="Arial" w:eastAsia="Arial" w:hAnsi="Arial" w:cs="Arial"/>
          <w:color w:val="000000"/>
          <w:sz w:val="24"/>
          <w:lang w:eastAsia="pt-BR"/>
        </w:rPr>
        <w:t xml:space="preserve"> </w:t>
      </w:r>
      <w:r w:rsidRPr="00564D86">
        <w:rPr>
          <w:rFonts w:ascii="Arial" w:eastAsia="Arial" w:hAnsi="Arial" w:cs="Arial"/>
          <w:b/>
          <w:color w:val="000000"/>
          <w:sz w:val="20"/>
          <w:lang w:eastAsia="pt-BR"/>
        </w:rPr>
        <w:t>MODELO DE EXECUÇÃO DO OBJETO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Condições de Entrega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5.1. O objeto desta licitação deverá ser entregue, após a publicação do extrato do contrato ou da Nota de Empenho no PNCP e em https://www.hc.fm.usp.br/transparencia/index.php , nas condições especificadas neste Termo de Referência. 5.2. O prazo de entrega dos bens será agendado pela unidade recebedora do HCFMUSP, por meio eletrônico, e o agendamento deverá observar o prazo de 5 (cinco) a 15 (quinze) dias corridos, contados do dia útil posterior ao envio da notificação do agendamento.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Prazo de validade do produto na entrega: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5.3. Por ocasião da entrega na unidade recebedora do HCFMUSP, os produtos com validade igual ou inferior a 12 (doze) meses a partir da data de fabricação, deverão apresentar validade de no mínimo 2/3 (dois terços) do prazo de validade total.</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5.4.</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Por ocasião da entrega na unidade requisitante do HCFMUSP, os produtos com validade maior que 12 (doze) meses a partir da data de fabricação, deverão ser entregues com prazo de validade de no mínimo de 12 (doze) meses a partir da data da entrega.</w:t>
      </w:r>
    </w:p>
    <w:p w:rsidR="00564D86" w:rsidRPr="00564D86" w:rsidRDefault="00564D86" w:rsidP="00564D86">
      <w:pPr>
        <w:numPr>
          <w:ilvl w:val="0"/>
          <w:numId w:val="34"/>
        </w:numPr>
        <w:spacing w:after="0" w:line="240" w:lineRule="auto"/>
        <w:ind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564D86" w:rsidRPr="00564D86" w:rsidRDefault="00564D86" w:rsidP="00564D86">
      <w:pPr>
        <w:numPr>
          <w:ilvl w:val="0"/>
          <w:numId w:val="34"/>
        </w:numPr>
        <w:spacing w:after="0" w:line="240" w:lineRule="auto"/>
        <w:ind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5.5. Os bens deverão ser entregues nos endereços constantes da respectiva Nota de Empenho, conforme relação a seguir: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CD - CENTRO DE DISTRIBUIÇÃO DE MATERIAIS DO HCFMUSP</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 xml:space="preserve">WORLD LOGISTIC CENTER, na Av. Aruanã, nº 280/352 - Alphaville, Galpões nº 3 e nº 4 Distrito e Município de Barueri, São Paulo. CEP 06460-010 Fone (11) 3555-5800 IC - LAF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CENTRAL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LAF – Logística da Assistência Farmacêutica (MEDICAMENTOS)</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nº 255, 8º andar PAMB De Bloco 5 Fone: 2661-6620 / 26616621</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 xml:space="preserve">IC - IC MATERIAL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Central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s/n, subsolo do PAMB – altura do nº 600 da Av. Rebouças Fone: 2661-</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6038 / 2661-6597</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UFAR – UFAR MATERIAIS</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da Unidade Farmacotécnica Hospitalar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Ovídio Pires de Campos, 8.º andar – Bloco 8 Fone: 2661-6622/ 2661-6625</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DA CRIANÇA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ICR - ICR FARMÁCIA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Farmácia do ICR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nº 647 – 3º andar Fone: 2661-8576 / 8573</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ICR - ALX GERAL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DA CRIANÇA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Rua Galeno de Almeida, 148 Fone: 2661-8938/2661-8761</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DE MEDICINA FÍSICA E REABILITAÇÃO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IMREA - IMREA ADMIN MATE</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Serviço Administrativo do IMREA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Rua Diderot, nº 43 - Vila Mariana (altura do nº 3833 – Rua Vergueiro) Fone: 5180-7815</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DO CORAÇÃO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INC - INCOR FARMÁCIA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Serviço de Farmácia do INCOR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nº 44, térreo – Bloco II Fone: 2661-5431 / 5512</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INC - INCOR MATERIAL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do InCor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nº 44, térreo do Bloco II Fone: 2661-5253</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DE RADIOLOGIA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INR - INRAD MATERIAL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InRad</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nº 255 – sala 3136</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Fone: 2661-6703</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DE ORTOPEDIA E TRAUMATOLOGIA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 xml:space="preserve">IOT - IOT MATERIAIS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Setor de Material do IOT</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Rua Ovídio Pires de Campos, nº 333, Subsolo IOT Fone: 2661-6313</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INSTITUTO DE PSIQUIATRIA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IPQ - IPQ MATERIAIS / MEDICAMENTOS</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Setor de Almoxarifado do Instituto de Psiquiatria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Rua Ovídio Pires de Campos, 785</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Fone: 2661-6324</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LABORATÓRIOS DE INVESTIGAÇÃO MÉDICA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LIM – LIM MATERIAIS</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Setor de Material do LIM</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Enéas de Carvalho Aguiar, s/n, (ao lado do SVO/Banco Santander) Faculdade de Medicina</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dos LIMs (antigo prédio da manutenção) Fone: 3066-7329/7271</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PRÉDIO DA ADMINISTRAÇÃO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 xml:space="preserve">PA - A7 MATERIAIS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Almoxarifado Central</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Rua Ovídio Pires de Campos, nº 225, 1º andar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Fone: 2661-7008 / 2661-6652</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ICESP – INSTITUTO DO CÂNCER DO ESTA DO SÃO PAULO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Doca de recebimento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Av. Dr. Arnaldo, nº 251, 2º subsolo – Cerqueira Cesar</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CEP 01246-000 São Paulo – SP Fone: 3893-4786/ 3893-2000</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 xml:space="preserve">INSTITUTO PERDIZES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color w:val="000000"/>
          <w:sz w:val="18"/>
          <w:lang w:eastAsia="pt-BR"/>
        </w:rPr>
        <w:t>Local: R. Cotoxó, nº 1142, 1º andar Fone: (11) 2661-3409 ramal 3411</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6. MODELO DE GESTÃO DO CONTRATO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6.1. O contrato deverá ser executado fielmente pelas partes, de acordo com as cláusulas avençadas e as normas da </w:t>
      </w:r>
      <w:r w:rsidRPr="00564D86">
        <w:rPr>
          <w:rFonts w:ascii="Arial" w:eastAsia="Arial" w:hAnsi="Arial" w:cs="Arial"/>
          <w:color w:val="000080"/>
          <w:sz w:val="24"/>
          <w:u w:val="single" w:color="000080"/>
          <w:lang w:eastAsia="pt-BR"/>
        </w:rPr>
        <w:t>Lei nº 14.133, de 20</w:t>
      </w:r>
      <w:r w:rsidRPr="00564D86">
        <w:rPr>
          <w:rFonts w:ascii="Arial" w:eastAsia="Arial" w:hAnsi="Arial" w:cs="Arial"/>
          <w:color w:val="000080"/>
          <w:sz w:val="24"/>
          <w:lang w:eastAsia="pt-BR"/>
        </w:rPr>
        <w:t>21</w:t>
      </w:r>
      <w:r w:rsidRPr="00564D86">
        <w:rPr>
          <w:rFonts w:ascii="Arial" w:eastAsia="Arial" w:hAnsi="Arial" w:cs="Arial"/>
          <w:color w:val="000000"/>
          <w:sz w:val="20"/>
          <w:lang w:eastAsia="pt-BR"/>
        </w:rPr>
        <w:t>, e cada parte responderá pelas consequências de sua inexecução total ou parcial.</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6.4.  O órgão ou entidade poderá convocar representante da Contratada para adoção de providências que devam ser cumpridas de imediato.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6.5.  Após a assinatura do contrato ou instrumento equivalente (caso assim definido pela documentação que compõe a presente contratação)</w:t>
      </w:r>
      <w:r w:rsidRPr="00564D86">
        <w:rPr>
          <w:rFonts w:ascii="Arial" w:eastAsia="Arial" w:hAnsi="Arial" w:cs="Arial"/>
          <w:strike/>
          <w:color w:val="000000"/>
          <w:sz w:val="20"/>
          <w:lang w:eastAsia="pt-BR"/>
        </w:rPr>
        <w:t>,</w:t>
      </w:r>
      <w:r w:rsidRPr="00564D86">
        <w:rPr>
          <w:rFonts w:ascii="Arial" w:eastAsia="Arial" w:hAnsi="Arial" w:cs="Arial"/>
          <w:color w:val="000000"/>
          <w:sz w:val="20"/>
          <w:lang w:eastAsia="pt-B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FISCALIZAÇÃO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6.6. A execução do contrato deverá ser acompanhada e fiscalizada pelo (s) fiscal(is) do contrato, ou pelo (s) respectivo(s) substituto(s) (</w:t>
      </w:r>
      <w:r w:rsidRPr="00564D86">
        <w:rPr>
          <w:rFonts w:ascii="Arial" w:eastAsia="Arial" w:hAnsi="Arial" w:cs="Arial"/>
          <w:color w:val="000080"/>
          <w:sz w:val="20"/>
          <w:u w:val="single" w:color="000000"/>
          <w:lang w:eastAsia="pt-BR"/>
        </w:rPr>
        <w:t>Lei nº 14.133, de 2021, art. 117, caput</w:t>
      </w:r>
      <w:r w:rsidRPr="00564D86">
        <w:rPr>
          <w:rFonts w:ascii="Arial" w:eastAsia="Arial" w:hAnsi="Arial" w:cs="Arial"/>
          <w:color w:val="000000"/>
          <w:sz w:val="20"/>
          <w:lang w:eastAsia="pt-BR"/>
        </w:rPr>
        <w:t>).</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Fiscalização Técnica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6.7. O fiscal técnico do contrato acompanhará a execução do contrato, para que sejam cumpridas todas as condições estabelecidas no contrato, de modo a assegurar os melhores resultados para 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Administração. (Decreto estadual nº 68.220, de 2023, art. 17);</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6.7.2. O fiscal técnico adotará medidas preventivas de controle de contratos, manifestando-se quanto à necessidade de suspensão da execução do objeto (Decreto estadual nº 68.220, de 2023, art. 17, IV).</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6.7.4.  No caso de ocorrências que possam inviabilizar a execução do contrato nas datas aprazadas, o fiscal técnico do contrato comunicará o fato imediatamente ao gestor do contrato. (Decreto estadual nº</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68.220, de 2023, art. 17, II).</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Fiscalização Administrativa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564D86">
        <w:rPr>
          <w:rFonts w:ascii="Arial" w:eastAsia="Arial" w:hAnsi="Arial" w:cs="Arial"/>
          <w:color w:val="000080"/>
          <w:sz w:val="24"/>
          <w:u w:val="single" w:color="000080"/>
          <w:lang w:eastAsia="pt-BR"/>
        </w:rPr>
        <w:t>Decreto estadual nº 68.220, de 2023</w:t>
      </w:r>
      <w:r w:rsidRPr="00564D86">
        <w:rPr>
          <w:rFonts w:ascii="Arial" w:eastAsia="Arial" w:hAnsi="Arial" w:cs="Arial"/>
          <w:color w:val="000000"/>
          <w:sz w:val="20"/>
          <w:lang w:eastAsia="pt-BR"/>
        </w:rPr>
        <w:t>, art. 18, II e III).</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6.8.2. 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Gestor do Contrato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(Decreto estadual nº 68.220, de 2023, art. 16, VIII).</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rsidR="00564D86" w:rsidRPr="00564D86" w:rsidRDefault="00564D86" w:rsidP="00564D86">
      <w:pPr>
        <w:spacing w:after="0" w:line="240" w:lineRule="auto"/>
        <w:ind w:left="49" w:hanging="10"/>
        <w:rPr>
          <w:rFonts w:ascii="Arial" w:eastAsia="Arial" w:hAnsi="Arial" w:cs="Arial"/>
          <w:b/>
          <w:color w:val="000000"/>
          <w:sz w:val="20"/>
          <w:lang w:eastAsia="pt-BR"/>
        </w:rPr>
      </w:pP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 xml:space="preserve">7. CRITÉRIOS DE MEDIÇÃO E DE PAGAMENTO       </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Recebimento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w:t>
      </w:r>
      <w:r w:rsidRPr="00564D86">
        <w:rPr>
          <w:rFonts w:ascii="Arial" w:eastAsia="Arial" w:hAnsi="Arial" w:cs="Arial"/>
          <w:color w:val="000000"/>
          <w:sz w:val="24"/>
          <w:lang w:eastAsia="pt-BR"/>
        </w:rPr>
        <w:t xml:space="preserve"> </w:t>
      </w:r>
      <w:r w:rsidRPr="00564D86">
        <w:rPr>
          <w:rFonts w:ascii="Arial" w:eastAsia="Arial" w:hAnsi="Arial" w:cs="Arial"/>
          <w:color w:val="000000"/>
          <w:sz w:val="20"/>
          <w:lang w:eastAsia="pt-BR"/>
        </w:rPr>
        <w:t>e na proposta.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w:t>
      </w:r>
      <w:r w:rsidRPr="00564D86">
        <w:rPr>
          <w:rFonts w:ascii="Arial" w:eastAsia="Arial" w:hAnsi="Arial" w:cs="Arial"/>
          <w:color w:val="000000"/>
          <w:sz w:val="24"/>
          <w:lang w:eastAsia="pt-BR"/>
        </w:rPr>
        <w:t xml:space="preserve"> </w:t>
      </w:r>
      <w:r w:rsidRPr="00564D86">
        <w:rPr>
          <w:rFonts w:ascii="Arial" w:eastAsia="Arial" w:hAnsi="Arial" w:cs="Arial"/>
          <w:color w:val="000000"/>
          <w:sz w:val="20"/>
          <w:lang w:eastAsia="pt-BR"/>
        </w:rPr>
        <w:t>e na proposta, devendo ser substituídos no prazo de 10 (dias), a contar da notificação da contratada, às suas custas, sem prejuízo da aplicação das penalidades.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564D86">
        <w:rPr>
          <w:rFonts w:ascii="Arial" w:eastAsia="Arial" w:hAnsi="Arial" w:cs="Arial"/>
          <w:color w:val="000080"/>
          <w:sz w:val="20"/>
          <w:u w:val="single" w:color="000000"/>
          <w:lang w:eastAsia="pt-BR"/>
        </w:rPr>
        <w:t>art. 143 da Lei nº 14.133, de 2021</w:t>
      </w:r>
      <w:r w:rsidRPr="00564D86">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LIQUIDAÇÃO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7.8.</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564D86">
        <w:rPr>
          <w:rFonts w:ascii="Arial" w:eastAsia="Arial" w:hAnsi="Arial" w:cs="Arial"/>
          <w:color w:val="000080"/>
          <w:sz w:val="24"/>
          <w:u w:val="single" w:color="000080"/>
          <w:lang w:eastAsia="pt-BR"/>
        </w:rPr>
        <w:t>Instrução Normativa</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Arial" w:eastAsia="Arial" w:hAnsi="Arial" w:cs="Arial"/>
          <w:color w:val="000080"/>
          <w:sz w:val="24"/>
          <w:u w:val="single" w:color="000080"/>
          <w:lang w:eastAsia="pt-BR"/>
        </w:rPr>
        <w:t>SEGES/ME nº 77, de 4 de novembro de 2022</w:t>
      </w:r>
      <w:r w:rsidRPr="00564D86">
        <w:rPr>
          <w:rFonts w:ascii="Arial" w:eastAsia="Arial" w:hAnsi="Arial" w:cs="Arial"/>
          <w:color w:val="000000"/>
          <w:sz w:val="20"/>
          <w:lang w:eastAsia="pt-BR"/>
        </w:rPr>
        <w:t xml:space="preserve">, c/c o </w:t>
      </w:r>
      <w:r w:rsidRPr="00564D86">
        <w:rPr>
          <w:rFonts w:ascii="Arial" w:eastAsia="Arial" w:hAnsi="Arial" w:cs="Arial"/>
          <w:color w:val="000080"/>
          <w:sz w:val="24"/>
          <w:u w:val="single" w:color="000080"/>
          <w:lang w:eastAsia="pt-BR"/>
        </w:rPr>
        <w:t>Decreto estadual nº 67.608, de 2023</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7.8.1.</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 xml:space="preserve">O prazo de que trata o item anterior será reduzido à metade, mantendo-se a possibilidade de prorrogação nele especificada, no caso de contratações decorrentes de despesas cujos valores não ultrapassem o limite de que trata o </w:t>
      </w:r>
      <w:r w:rsidRPr="00564D86">
        <w:rPr>
          <w:rFonts w:ascii="Arial" w:eastAsia="Arial" w:hAnsi="Arial" w:cs="Arial"/>
          <w:color w:val="000080"/>
          <w:sz w:val="24"/>
          <w:u w:val="single" w:color="000080"/>
          <w:lang w:eastAsia="pt-BR"/>
        </w:rPr>
        <w:t>inciso II do caput do art. 75 da Lei nº 14.133, de 2021</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Para fins de liquidação, o setor competente deverá verificar se a nota fiscal ou instrumento de cobrança equivalente apresentado expressa os elementos necessários e essenciais do documento, tais como, caso aplicáveis: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7.9.1. O prazo de validade;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7.9.2. A data da emissão;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7.9.3. Os dados do contrato e do órgão contratante;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7.9.4. O período respectivo de execução do contrato;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7.9.5. O valor a pagar; 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7.9.6</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Eventual destaque do valor de retenções tributárias cabíveis.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7.10. A nota fiscal ou instrumento de cobrança equivalente deverá ser obrigatoriamente acompanhado da comprovação da regularidade fiscal, constatada por meio de consulta </w:t>
      </w:r>
      <w:r w:rsidRPr="00564D86">
        <w:rPr>
          <w:rFonts w:ascii="Arial" w:eastAsia="Arial" w:hAnsi="Arial" w:cs="Arial"/>
          <w:i/>
          <w:color w:val="000000"/>
          <w:sz w:val="20"/>
          <w:lang w:eastAsia="pt-BR"/>
        </w:rPr>
        <w:t>on-line</w:t>
      </w:r>
      <w:r w:rsidRPr="00564D86">
        <w:rPr>
          <w:rFonts w:ascii="Arial" w:eastAsia="Arial" w:hAnsi="Arial" w:cs="Arial"/>
          <w:color w:val="000000"/>
          <w:sz w:val="20"/>
          <w:lang w:eastAsia="pt-BR"/>
        </w:rPr>
        <w:t xml:space="preserve"> ao SICAF ou, na impossibilidade de acesso ao referido Sistema, mediante consulta aos sítios eletrônicos oficiais ou à documentação mencionada no </w:t>
      </w:r>
      <w:r w:rsidRPr="00564D86">
        <w:rPr>
          <w:rFonts w:ascii="Arial" w:eastAsia="Arial" w:hAnsi="Arial" w:cs="Arial"/>
          <w:color w:val="000080"/>
          <w:sz w:val="20"/>
          <w:lang w:eastAsia="pt-BR"/>
        </w:rPr>
        <w:t>art. 68 da Lei nº 14.133, de 2021.</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7.11.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r w:rsidRPr="00564D86">
        <w:rPr>
          <w:rFonts w:ascii="Arial" w:eastAsia="Arial" w:hAnsi="Arial" w:cs="Arial"/>
          <w:color w:val="000080"/>
          <w:sz w:val="20"/>
          <w:lang w:eastAsia="pt-BR"/>
        </w:rPr>
        <w:t>Instrução Normativa SEGES/MPDG nº 3, de 26 de abril de 2018</w:t>
      </w:r>
      <w:r w:rsidRPr="00564D86">
        <w:rPr>
          <w:rFonts w:ascii="Arial" w:eastAsia="Arial" w:hAnsi="Arial" w:cs="Arial"/>
          <w:color w:val="000000"/>
          <w:sz w:val="20"/>
          <w:lang w:eastAsia="pt-BR"/>
        </w:rPr>
        <w:t xml:space="preserve"> c/c </w:t>
      </w:r>
      <w:r w:rsidRPr="00564D86">
        <w:rPr>
          <w:rFonts w:ascii="Arial" w:eastAsia="Arial" w:hAnsi="Arial" w:cs="Arial"/>
          <w:color w:val="000080"/>
          <w:sz w:val="20"/>
          <w:lang w:eastAsia="pt-BR"/>
        </w:rPr>
        <w:t>Decreto estadual nº 67.608, de 2023</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7.12.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7.14. Persistindo a irregularidade, o contratante deverá adotar as medidas necessárias à extinção contratual nos autos do processo administrativo correspondente, assegurada ao contratado a ampla defesa.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7.15. Havendo a efetiva execução do objeto, os pagamentos serão realizados normalmente, até que se decida pela extinção do contrato, caso o contratado não regularize sua situação junto ao SICAF. </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Prazo de pagamento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7.16. O pagamento será efetuado no prazo de 30 (trinta) dias, contados da apresentação da nota fiscal ou documento de cobrança equivalente, desde que tenha sido finalizada a liquidação da despesa, conforme seção anterior, nos termos do art. 2º, II, do </w:t>
      </w:r>
      <w:r w:rsidRPr="00564D86">
        <w:rPr>
          <w:rFonts w:ascii="Arial" w:eastAsia="Arial" w:hAnsi="Arial" w:cs="Arial"/>
          <w:color w:val="000080"/>
          <w:sz w:val="20"/>
          <w:lang w:eastAsia="pt-BR"/>
        </w:rPr>
        <w:t>Decreto estadual nº 67.608, de 2023</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7.17. No caso de atraso pelo Contratante, os valores devidos ao contratado serão atualizados monetariamente na forma da legislação aplicável (artigo 2º, inciso III, do </w:t>
      </w:r>
      <w:r w:rsidRPr="00564D86">
        <w:rPr>
          <w:rFonts w:ascii="Arial" w:eastAsia="Arial" w:hAnsi="Arial" w:cs="Arial"/>
          <w:color w:val="000080"/>
          <w:sz w:val="20"/>
          <w:lang w:eastAsia="pt-BR"/>
        </w:rPr>
        <w:t>Decreto estadual nº 67.608, de  2023</w:t>
      </w:r>
      <w:r w:rsidRPr="00564D86">
        <w:rPr>
          <w:rFonts w:ascii="Arial" w:eastAsia="Arial" w:hAnsi="Arial" w:cs="Arial"/>
          <w:color w:val="000000"/>
          <w:sz w:val="20"/>
          <w:lang w:eastAsia="pt-BR"/>
        </w:rPr>
        <w:t xml:space="preserve">, c/c o artigo 1º do </w:t>
      </w:r>
      <w:r w:rsidRPr="00564D86">
        <w:rPr>
          <w:rFonts w:ascii="Arial" w:eastAsia="Arial" w:hAnsi="Arial" w:cs="Arial"/>
          <w:color w:val="000080"/>
          <w:sz w:val="20"/>
          <w:lang w:eastAsia="pt-BR"/>
        </w:rPr>
        <w:t>Decreto estadual nº 32.117, de 1990</w:t>
      </w:r>
      <w:r w:rsidRPr="00564D86">
        <w:rPr>
          <w:rFonts w:ascii="Arial" w:eastAsia="Arial" w:hAnsi="Arial" w:cs="Arial"/>
          <w:color w:val="000000"/>
          <w:sz w:val="20"/>
          <w:lang w:eastAsia="pt-BR"/>
        </w:rPr>
        <w:t xml:space="preserve">), bem como incidirão juros moratórios, a razão de 0,5% (meio por cento) ao mês, calculados </w:t>
      </w:r>
      <w:r w:rsidRPr="00564D86">
        <w:rPr>
          <w:rFonts w:ascii="Arial" w:eastAsia="Arial" w:hAnsi="Arial" w:cs="Arial"/>
          <w:i/>
          <w:color w:val="000000"/>
          <w:sz w:val="20"/>
          <w:lang w:eastAsia="pt-BR"/>
        </w:rPr>
        <w:t>pro rata temporis</w:t>
      </w:r>
      <w:r w:rsidRPr="00564D86">
        <w:rPr>
          <w:rFonts w:ascii="Arial" w:eastAsia="Arial" w:hAnsi="Arial" w:cs="Arial"/>
          <w:color w:val="000000"/>
          <w:sz w:val="20"/>
          <w:lang w:eastAsia="pt-BR"/>
        </w:rPr>
        <w:t>, em relação ao atraso verificado.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Forma de pagamento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7.18. O pagamento será realizado por meio de ordem bancária, para depósito em conta corrente bancária em nome do contratado no Banco do Brasil S/A.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7.18.1.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564D86">
        <w:rPr>
          <w:rFonts w:ascii="Arial" w:eastAsia="Arial" w:hAnsi="Arial" w:cs="Arial"/>
          <w:color w:val="000080"/>
          <w:sz w:val="20"/>
          <w:lang w:eastAsia="pt-BR"/>
        </w:rPr>
        <w:t>Lei estadual nº 12.799, de 2008</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7.19. Será considerada data do pagamento o dia em que constar como emitida a ordem bancária para pagamento.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7.20. O Contratante poderá, por ocasião do pagamento, efetuar a retenção de tributos determinada por lei, ainda que não haja indicação de retenção na nota fiscal apresentada ou que se refira a retenções não realizadas em meses anteriores.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7.20.1. Independentemente do percentual de tributo inserido na planilha, quando houver, serão retidos na fonte, quando da realização do pagamento, os percentuais estabelecidos na legislação vigente.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7.21. O contratado regularmente optante pelo Simples Nacional, nos termos da </w:t>
      </w:r>
      <w:r w:rsidRPr="00564D86">
        <w:rPr>
          <w:rFonts w:ascii="Arial" w:eastAsia="Arial" w:hAnsi="Arial" w:cs="Arial"/>
          <w:color w:val="000080"/>
          <w:sz w:val="20"/>
          <w:lang w:eastAsia="pt-BR"/>
        </w:rPr>
        <w:t>Lei Complementar nº 123, de 2006</w:t>
      </w:r>
      <w:r w:rsidRPr="00564D86">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64D86" w:rsidRPr="00564D86" w:rsidRDefault="00564D86" w:rsidP="00564D86">
      <w:pPr>
        <w:spacing w:after="0" w:line="240" w:lineRule="auto"/>
        <w:ind w:left="49" w:hanging="10"/>
        <w:rPr>
          <w:rFonts w:ascii="Arial" w:eastAsia="Arial" w:hAnsi="Arial" w:cs="Arial"/>
          <w:b/>
          <w:color w:val="000000"/>
          <w:sz w:val="20"/>
          <w:lang w:eastAsia="pt-BR"/>
        </w:rPr>
      </w:pP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8. FORMA E CRITÉRIOS DE SELEÇÃO DO FORNECEDOR E FORMA DE FORNECIMENTO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Forma de seleção e critério de julgamento da proposta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w:t>
      </w:r>
      <w:r w:rsidRPr="00564D86">
        <w:rPr>
          <w:rFonts w:ascii="Arial" w:eastAsia="Arial" w:hAnsi="Arial" w:cs="Arial"/>
          <w:b/>
          <w:color w:val="000000"/>
          <w:sz w:val="20"/>
          <w:lang w:eastAsia="pt-BR"/>
        </w:rPr>
        <w:t xml:space="preserve"> </w:t>
      </w:r>
      <w:r w:rsidRPr="00564D86">
        <w:rPr>
          <w:rFonts w:ascii="Arial" w:eastAsia="Arial" w:hAnsi="Arial" w:cs="Arial"/>
          <w:color w:val="000000"/>
          <w:sz w:val="20"/>
          <w:lang w:eastAsia="pt-BR"/>
        </w:rPr>
        <w:t>O fornecedor será selecionado por meio da realização de procedimento de LICITAÇÃO, na modalidade PREGÃO, sob a forma ELETRÔNICA, com adoção do critério de julgamento pelo MENOR PREÇO.</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Forma de fornecimento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 O fornecimento do objeto será por item</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Exigências de habilitação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8.3 Para fins de habilitação, deverá o licitante comprovar os seguintes requisitos:</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Habilitação Jurídica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8.4.</w:t>
      </w:r>
      <w:r w:rsidRPr="00564D86">
        <w:rPr>
          <w:rFonts w:ascii="Arial" w:eastAsia="Arial" w:hAnsi="Arial" w:cs="Arial"/>
          <w:b/>
          <w:color w:val="000000"/>
          <w:sz w:val="20"/>
          <w:lang w:eastAsia="pt-BR"/>
        </w:rPr>
        <w:t xml:space="preserve"> Pessoa física:</w:t>
      </w:r>
      <w:r w:rsidRPr="00564D86">
        <w:rPr>
          <w:rFonts w:ascii="Arial" w:eastAsia="Arial" w:hAnsi="Arial" w:cs="Arial"/>
          <w:color w:val="000000"/>
          <w:sz w:val="20"/>
          <w:lang w:eastAsia="pt-BR"/>
        </w:rPr>
        <w:t xml:space="preserve"> cédula de identidade (RG) ou documento equivalente que, por força de lei, tenha validade para fins de identificação em todo o território nacional;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8.5.</w:t>
      </w:r>
      <w:r w:rsidRPr="00564D86">
        <w:rPr>
          <w:rFonts w:ascii="Arial" w:eastAsia="Arial" w:hAnsi="Arial" w:cs="Arial"/>
          <w:b/>
          <w:color w:val="000000"/>
          <w:sz w:val="20"/>
          <w:lang w:eastAsia="pt-BR"/>
        </w:rPr>
        <w:t xml:space="preserve"> Empresário individual:</w:t>
      </w:r>
      <w:r w:rsidRPr="00564D86">
        <w:rPr>
          <w:rFonts w:ascii="Arial" w:eastAsia="Arial" w:hAnsi="Arial" w:cs="Arial"/>
          <w:color w:val="000000"/>
          <w:sz w:val="20"/>
          <w:lang w:eastAsia="pt-BR"/>
        </w:rPr>
        <w:t xml:space="preserve"> inscrição no Registro Público de Empresas Mercantis, a cargo da Junta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Comercial da respectiva sede;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8.6.</w:t>
      </w:r>
      <w:r w:rsidRPr="00564D86">
        <w:rPr>
          <w:rFonts w:ascii="Arial" w:eastAsia="Arial" w:hAnsi="Arial" w:cs="Arial"/>
          <w:b/>
          <w:color w:val="000000"/>
          <w:sz w:val="20"/>
          <w:lang w:eastAsia="pt-BR"/>
        </w:rPr>
        <w:t xml:space="preserve"> Microempreendedor Individual - MEI:</w:t>
      </w:r>
      <w:r w:rsidRPr="00564D86">
        <w:rPr>
          <w:rFonts w:ascii="Arial" w:eastAsia="Arial" w:hAnsi="Arial" w:cs="Arial"/>
          <w:color w:val="000000"/>
          <w:sz w:val="20"/>
          <w:lang w:eastAsia="pt-BR"/>
        </w:rPr>
        <w:t xml:space="preserve"> Certificado da Condição de Microempreendedor Individual CCMEI, cuja aceitação ficará condicionada à verificação da autenticidade no sítio </w:t>
      </w:r>
      <w:r w:rsidRPr="00564D86">
        <w:rPr>
          <w:rFonts w:ascii="Arial" w:eastAsia="Arial" w:hAnsi="Arial" w:cs="Arial"/>
          <w:color w:val="000080"/>
          <w:sz w:val="20"/>
          <w:u w:val="single" w:color="000000"/>
          <w:lang w:eastAsia="pt-BR"/>
        </w:rPr>
        <w:t>https://www.gov.br /empresas-e-negocios/pt-br/empreendedor</w:t>
      </w:r>
      <w:r w:rsidRPr="00564D86">
        <w:rPr>
          <w:rFonts w:ascii="Arial" w:eastAsia="Arial" w:hAnsi="Arial" w:cs="Arial"/>
          <w:color w:val="000000"/>
          <w:sz w:val="20"/>
          <w:lang w:eastAsia="pt-BR"/>
        </w:rPr>
        <w:t xml:space="preserve">;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8.7. </w:t>
      </w:r>
      <w:r w:rsidRPr="00564D86">
        <w:rPr>
          <w:rFonts w:ascii="Arial" w:eastAsia="Arial" w:hAnsi="Arial" w:cs="Arial"/>
          <w:b/>
          <w:color w:val="000000"/>
          <w:sz w:val="20"/>
          <w:lang w:eastAsia="pt-BR"/>
        </w:rPr>
        <w:t>Sociedade empresária, sociedade limitada unipessoal – SLU ou sociedade identificada como empresa individual de responsabilidade limitada - EIRELI</w:t>
      </w:r>
      <w:r w:rsidRPr="00564D86">
        <w:rPr>
          <w:rFonts w:ascii="Arial" w:eastAsia="Arial" w:hAnsi="Arial" w:cs="Arial"/>
          <w:color w:val="000000"/>
          <w:sz w:val="20"/>
          <w:lang w:eastAsia="pt-BR"/>
        </w:rPr>
        <w:t xml:space="preserve">: inscrição do ato constitutivo, estatuto ou contrato social no Registro Público de Empresas Mercantis, a cargo da Junta Comercial da respectiva sede, acompanhada de documento comprobatório de seus administradores;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8.8.</w:t>
      </w:r>
      <w:r w:rsidRPr="00564D86">
        <w:rPr>
          <w:rFonts w:ascii="Arial" w:eastAsia="Arial" w:hAnsi="Arial" w:cs="Arial"/>
          <w:b/>
          <w:color w:val="000000"/>
          <w:sz w:val="20"/>
          <w:lang w:eastAsia="pt-BR"/>
        </w:rPr>
        <w:t xml:space="preserve"> Sociedade empresária estrangeira:</w:t>
      </w:r>
      <w:r w:rsidRPr="00564D86">
        <w:rPr>
          <w:rFonts w:ascii="Arial" w:eastAsia="Arial" w:hAnsi="Arial" w:cs="Arial"/>
          <w:color w:val="000000"/>
          <w:sz w:val="20"/>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564D86">
        <w:rPr>
          <w:rFonts w:ascii="Calibri" w:eastAsia="Calibri" w:hAnsi="Calibri" w:cs="Calibri"/>
          <w:noProof/>
          <w:color w:val="000000"/>
          <w:lang w:eastAsia="pt-BR"/>
        </w:rPr>
        <mc:AlternateContent>
          <mc:Choice Requires="wpg">
            <w:drawing>
              <wp:inline distT="0" distB="0" distL="0" distR="0" wp14:anchorId="7B8E7DBA" wp14:editId="247A3A9D">
                <wp:extent cx="1" cy="7620"/>
                <wp:effectExtent l="0" t="0" r="0" b="0"/>
                <wp:docPr id="14208" name="Group 14208"/>
                <wp:cNvGraphicFramePr/>
                <a:graphic xmlns:a="http://schemas.openxmlformats.org/drawingml/2006/main">
                  <a:graphicData uri="http://schemas.microsoft.com/office/word/2010/wordprocessingGroup">
                    <wpg:wgp>
                      <wpg:cNvGrpSpPr/>
                      <wpg:grpSpPr>
                        <a:xfrm>
                          <a:off x="0" y="0"/>
                          <a:ext cx="1" cy="7620"/>
                          <a:chOff x="0" y="0"/>
                          <a:chExt cx="1" cy="7620"/>
                        </a:xfrm>
                      </wpg:grpSpPr>
                      <wps:wsp>
                        <wps:cNvPr id="1192" name="Shape 1192"/>
                        <wps:cNvSpPr/>
                        <wps:spPr>
                          <a:xfrm>
                            <a:off x="0" y="0"/>
                            <a:ext cx="0" cy="7620"/>
                          </a:xfrm>
                          <a:custGeom>
                            <a:avLst/>
                            <a:gdLst/>
                            <a:ahLst/>
                            <a:cxnLst/>
                            <a:rect l="0" t="0" r="0" b="0"/>
                            <a:pathLst>
                              <a:path h="7620">
                                <a:moveTo>
                                  <a:pt x="0" y="7620"/>
                                </a:moveTo>
                                <a:lnTo>
                                  <a:pt x="0" y="0"/>
                                </a:lnTo>
                                <a:close/>
                              </a:path>
                            </a:pathLst>
                          </a:custGeom>
                          <a:solidFill>
                            <a:srgbClr val="000000"/>
                          </a:solidFill>
                          <a:ln w="0" cap="sq">
                            <a:noFill/>
                            <a:miter lim="127000"/>
                          </a:ln>
                          <a:effectLst/>
                        </wps:spPr>
                        <wps:bodyPr/>
                      </wps:wsp>
                    </wpg:wgp>
                  </a:graphicData>
                </a:graphic>
              </wp:inline>
            </w:drawing>
          </mc:Choice>
          <mc:Fallback>
            <w:pict>
              <v:group w14:anchorId="447C57B4" id="Group 14208" o:spid="_x0000_s1026" style="width:0;height:.6pt;mso-position-horizontal-relative:char;mso-position-vertical-relative:line" coordsize="1,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">
                <v:shape id="Shape 1192" o:spid="_x0000_s1027" style="position:absolute;width:0;height:7620;visibility:visible;mso-wrap-style:square;v-text-anchor:top" coordsize="0,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0MMQA&#10;AADdAAAADwAAAGRycy9kb3ducmV2LnhtbERPTWvCQBC9F/wPywheSt0YSrHRVaQoCFZB7aW3ITsm&#10;wexsurvG2F/fFYTe5vE+ZzrvTC1acr6yrGA0TEAQ51ZXXCj4Oq5exiB8QNZYWyYFN/Iwn/Wepphp&#10;e+U9tYdQiBjCPkMFZQhNJqXPSzLoh7YhjtzJOoMhQldI7fAaw00t0yR5kwYrjg0lNvRRUn4+XIyC&#10;qvWfm+fjb+qWu9dbvf3Z4XcgpQb9bjEBEagL/+KHe63j/NF7Cvdv4gl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dDDEAAAA3QAAAA8AAAAAAAAAAAAAAAAAmAIAAGRycy9k&#10;b3ducmV2LnhtbFBLBQYAAAAABAAEAPUAAACJAwAAAAA=&#10;" path="m,7620l,,,7620xe" fillcolor="black" stroked="f" strokeweight="0">
                  <v:stroke miterlimit="83231f" joinstyle="miter" endcap="square"/>
                  <v:path arrowok="t" textboxrect="0,0,0,7620"/>
                </v:shape>
                <w10:anchorlock/>
              </v:group>
            </w:pict>
          </mc:Fallback>
        </mc:AlternateContent>
      </w:r>
      <w:r w:rsidRPr="00564D86">
        <w:rPr>
          <w:rFonts w:ascii="Arial" w:eastAsia="Arial" w:hAnsi="Arial" w:cs="Arial"/>
          <w:color w:val="000080"/>
          <w:sz w:val="20"/>
          <w:u w:val="single" w:color="000000"/>
          <w:lang w:eastAsia="pt-BR"/>
        </w:rPr>
        <w:t>Normativa DREI/ME n.º 77, de 18 de março de 2020</w:t>
      </w:r>
      <w:r w:rsidRPr="00564D86">
        <w:rPr>
          <w:rFonts w:ascii="Arial" w:eastAsia="Arial" w:hAnsi="Arial" w:cs="Arial"/>
          <w:color w:val="000000"/>
          <w:sz w:val="20"/>
          <w:lang w:eastAsia="pt-BR"/>
        </w:rPr>
        <w:t xml:space="preserve">.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8.9.</w:t>
      </w:r>
      <w:r w:rsidRPr="00564D86">
        <w:rPr>
          <w:rFonts w:ascii="Arial" w:eastAsia="Arial" w:hAnsi="Arial" w:cs="Arial"/>
          <w:b/>
          <w:color w:val="000000"/>
          <w:sz w:val="20"/>
          <w:lang w:eastAsia="pt-BR"/>
        </w:rPr>
        <w:t xml:space="preserve"> Sociedade simples: </w:t>
      </w:r>
      <w:r w:rsidRPr="00564D86">
        <w:rPr>
          <w:rFonts w:ascii="Arial" w:eastAsia="Arial" w:hAnsi="Arial" w:cs="Arial"/>
          <w:color w:val="000000"/>
          <w:sz w:val="20"/>
          <w:lang w:eastAsia="pt-BR"/>
        </w:rPr>
        <w:t xml:space="preserve">inscrição do ato constitutivo no Registro Civil de Pessoas Jurídicas do local de sua sede, acompanhada de documento comprobatório de seus administradores;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8.10.</w:t>
      </w:r>
      <w:r w:rsidRPr="00564D86">
        <w:rPr>
          <w:rFonts w:ascii="Arial" w:eastAsia="Arial" w:hAnsi="Arial" w:cs="Arial"/>
          <w:b/>
          <w:color w:val="000000"/>
          <w:sz w:val="20"/>
          <w:lang w:eastAsia="pt-BR"/>
        </w:rPr>
        <w:t xml:space="preserve"> Filial, sucursal ou agência de sociedade simples ou empresária:</w:t>
      </w:r>
      <w:r w:rsidRPr="00564D86">
        <w:rPr>
          <w:rFonts w:ascii="Arial" w:eastAsia="Arial" w:hAnsi="Arial" w:cs="Arial"/>
          <w:color w:val="000000"/>
          <w:sz w:val="20"/>
          <w:lang w:eastAsia="pt-B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8.11.</w:t>
      </w:r>
      <w:r w:rsidRPr="00564D86">
        <w:rPr>
          <w:rFonts w:ascii="Arial" w:eastAsia="Arial" w:hAnsi="Arial" w:cs="Arial"/>
          <w:b/>
          <w:color w:val="000000"/>
          <w:sz w:val="20"/>
          <w:lang w:eastAsia="pt-BR"/>
        </w:rPr>
        <w:t xml:space="preserve"> Sociedade cooperativa:</w:t>
      </w:r>
      <w:r w:rsidRPr="00564D86">
        <w:rPr>
          <w:rFonts w:ascii="Arial" w:eastAsia="Arial" w:hAnsi="Arial" w:cs="Arial"/>
          <w:color w:val="000000"/>
          <w:sz w:val="20"/>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564D86">
        <w:rPr>
          <w:rFonts w:ascii="Arial" w:eastAsia="Arial" w:hAnsi="Arial" w:cs="Arial"/>
          <w:color w:val="000080"/>
          <w:sz w:val="20"/>
          <w:u w:val="single" w:color="000000"/>
          <w:lang w:eastAsia="pt-BR"/>
        </w:rPr>
        <w:t>art. 107 da Lei nº 5.764</w:t>
      </w:r>
      <w:r w:rsidRPr="00564D86">
        <w:rPr>
          <w:rFonts w:ascii="Arial" w:eastAsia="Arial" w:hAnsi="Arial" w:cs="Arial"/>
          <w:color w:val="000080"/>
          <w:sz w:val="20"/>
          <w:lang w:eastAsia="pt-BR"/>
        </w:rPr>
        <w:t xml:space="preserve">, </w:t>
      </w:r>
      <w:r w:rsidRPr="00564D86">
        <w:rPr>
          <w:rFonts w:ascii="Arial" w:eastAsia="Arial" w:hAnsi="Arial" w:cs="Arial"/>
          <w:color w:val="000080"/>
          <w:sz w:val="20"/>
          <w:u w:val="single" w:color="000000"/>
          <w:lang w:eastAsia="pt-BR"/>
        </w:rPr>
        <w:t>de 16 de dezembro 1971</w:t>
      </w:r>
      <w:r w:rsidRPr="00564D86">
        <w:rPr>
          <w:rFonts w:ascii="Arial" w:eastAsia="Arial" w:hAnsi="Arial" w:cs="Arial"/>
          <w:color w:val="000000"/>
          <w:sz w:val="20"/>
          <w:lang w:eastAsia="pt-BR"/>
        </w:rPr>
        <w:t xml:space="preserve">. </w:t>
      </w:r>
    </w:p>
    <w:p w:rsidR="00564D86" w:rsidRPr="00564D86" w:rsidRDefault="00564D86" w:rsidP="00564D86">
      <w:pPr>
        <w:spacing w:after="0" w:line="240" w:lineRule="auto"/>
        <w:ind w:left="49" w:hanging="10"/>
        <w:rPr>
          <w:rFonts w:ascii="Arial" w:eastAsia="Arial" w:hAnsi="Arial" w:cs="Arial"/>
          <w:color w:val="000000"/>
          <w:sz w:val="20"/>
          <w:lang w:eastAsia="pt-BR"/>
        </w:rPr>
      </w:pPr>
      <w:r w:rsidRPr="00564D86">
        <w:rPr>
          <w:rFonts w:ascii="Arial" w:eastAsia="Arial" w:hAnsi="Arial" w:cs="Arial"/>
          <w:b/>
          <w:color w:val="000000"/>
          <w:sz w:val="20"/>
          <w:lang w:eastAsia="pt-BR"/>
        </w:rPr>
        <w:t>8.12. Ato de autorização para o exercício da atividade de: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8.12.1.  a Autorização de Funcionamento (AFE) vigente, emitida pela ANVISA, para os produtos abrangidos pela RDC nº 16, de 1º de abril de 2014, da ANVISA;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8.12.2.    a Autorização de Funcionamento (AE) vigente, emitida pela ANVISA, para os produtos abrangidos pelo art. 3º da RDC nº 16, de 1º de abril de 2014, da ANVISA;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8.12.3. a Licença Sanitária Estadual ou Municipal vigente.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8.13. Os documentos apresentados deverão estar acompanhados de todas as alterações ou da consolidação respectiva.</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Habilitação fiscal, social e trabalhista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8.14. Prova de inscrição no Cadastro Nacional de Pessoas Jurídicas ou no Cadastro de Pessoas Físicas, conforme o caso;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8.15.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564D86">
        <w:rPr>
          <w:rFonts w:ascii="Arial" w:eastAsia="Arial" w:hAnsi="Arial" w:cs="Arial"/>
          <w:color w:val="000080"/>
          <w:sz w:val="24"/>
          <w:u w:val="single" w:color="000080"/>
          <w:lang w:eastAsia="pt-BR"/>
        </w:rPr>
        <w:t>Portaria Conjunta nº 1.751, de 02 de outubro de 201</w:t>
      </w:r>
      <w:r w:rsidRPr="00564D86">
        <w:rPr>
          <w:rFonts w:ascii="Arial" w:eastAsia="Arial" w:hAnsi="Arial" w:cs="Arial"/>
          <w:color w:val="000080"/>
          <w:sz w:val="24"/>
          <w:lang w:eastAsia="pt-BR"/>
        </w:rPr>
        <w:t>4</w:t>
      </w:r>
      <w:r w:rsidRPr="00564D86">
        <w:rPr>
          <w:rFonts w:ascii="Arial" w:eastAsia="Arial" w:hAnsi="Arial" w:cs="Arial"/>
          <w:color w:val="000000"/>
          <w:sz w:val="20"/>
          <w:lang w:eastAsia="pt-BR"/>
        </w:rPr>
        <w:t>, do Secretário da Receita Federal do Brasil e da Procuradora-Geral da Fazenda Nacional.</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8.16. Prova de regularidade com o Fundo de Garantia do Tempo de Serviço (FGTS);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8.17. Prova de inexistência de débitos inadimplidos perante a Justiça do Trabalho, mediante a apresentação de certidão negativa ou positiva com efeito de negativa, nos termos do Título VII-A da Consolidação das Leis do Trabalho, aprovada pelo </w:t>
      </w:r>
      <w:r w:rsidRPr="00564D86">
        <w:rPr>
          <w:rFonts w:ascii="Arial" w:eastAsia="Arial" w:hAnsi="Arial" w:cs="Arial"/>
          <w:color w:val="000080"/>
          <w:sz w:val="24"/>
          <w:u w:val="single" w:color="000080"/>
          <w:lang w:eastAsia="pt-BR"/>
        </w:rPr>
        <w:t>Decreto-Lei nº 5.452, de 1º de maio de 1943</w:t>
      </w:r>
      <w:r w:rsidRPr="00564D86">
        <w:rPr>
          <w:rFonts w:ascii="Arial" w:eastAsia="Arial" w:hAnsi="Arial" w:cs="Arial"/>
          <w:color w:val="000000"/>
          <w:sz w:val="20"/>
          <w:lang w:eastAsia="pt-BR"/>
        </w:rPr>
        <w:t>;</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8.18. Prova de inscrição no cadastro de contribuintes Estadual relativo ao domicílio ou sede do fornecedor, pertinente ao seu ramo de atividade e compatível com o objeto contratual;</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8.19. Prova de regularidade com a Fazenda Estadual do domicílio ou sede do fornecedor, relativa à atividade em cujo exercício contrata ou concorre;</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8.20. Caso o fornecedor seja considerado isento dos tributos Estadual relacionados ao objeto contratual, deverá comprovar tal condição mediante a apresentação de declaração da Fazenda respectiva do seu domicílio ou sede, ou outra equivalente, na forma da lei.</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8.21. O fornecedor enquadrado como microempreendedor individual que pretenda auferir os benefícios do tratamento diferenciado previstos na Lei Complementar n. 123, de 2006, estará dispensado da prova de inscrição nos cadastros de contribuintes estadual e municipal.    </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Qualificação Econômico-Financeira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8.22. Certidão negativa de insolvência civil expedida pelo distribuidor do domicílio ou sede do licitante, caso se trate de pessoa física, desde que admitida a sua participação na licitação (</w:t>
      </w:r>
      <w:r w:rsidRPr="00564D86">
        <w:rPr>
          <w:rFonts w:ascii="Arial" w:eastAsia="Arial" w:hAnsi="Arial" w:cs="Arial"/>
          <w:color w:val="000080"/>
          <w:sz w:val="20"/>
          <w:u w:val="single" w:color="000000"/>
          <w:lang w:eastAsia="pt-BR"/>
        </w:rPr>
        <w:t>art. 5º, inciso I</w:t>
      </w:r>
      <w:r w:rsidRPr="00564D86">
        <w:rPr>
          <w:rFonts w:ascii="Arial" w:eastAsia="Arial" w:hAnsi="Arial" w:cs="Arial"/>
          <w:color w:val="000080"/>
          <w:sz w:val="20"/>
          <w:lang w:eastAsia="pt-BR"/>
        </w:rPr>
        <w:t xml:space="preserve">I, </w:t>
      </w:r>
      <w:r w:rsidRPr="00564D86">
        <w:rPr>
          <w:rFonts w:ascii="Arial" w:eastAsia="Arial" w:hAnsi="Arial" w:cs="Arial"/>
          <w:color w:val="000080"/>
          <w:sz w:val="20"/>
          <w:u w:val="single" w:color="000000"/>
          <w:lang w:eastAsia="pt-BR"/>
        </w:rPr>
        <w:t>alínea “c”, da Instrução Normativa Seges/ME nº 116, de 202</w:t>
      </w:r>
      <w:r w:rsidRPr="00564D86">
        <w:rPr>
          <w:rFonts w:ascii="Arial" w:eastAsia="Arial" w:hAnsi="Arial" w:cs="Arial"/>
          <w:color w:val="000080"/>
          <w:sz w:val="20"/>
          <w:lang w:eastAsia="pt-BR"/>
        </w:rPr>
        <w:t>1</w:t>
      </w:r>
      <w:r w:rsidRPr="00564D86">
        <w:rPr>
          <w:rFonts w:ascii="Arial" w:eastAsia="Arial" w:hAnsi="Arial" w:cs="Arial"/>
          <w:color w:val="000000"/>
          <w:sz w:val="24"/>
          <w:lang w:eastAsia="pt-BR"/>
        </w:rPr>
        <w:t xml:space="preserve"> </w:t>
      </w:r>
      <w:r w:rsidRPr="00564D86">
        <w:rPr>
          <w:rFonts w:ascii="Arial" w:eastAsia="Arial" w:hAnsi="Arial" w:cs="Arial"/>
          <w:color w:val="000080"/>
          <w:sz w:val="20"/>
          <w:u w:val="single" w:color="000000"/>
          <w:lang w:eastAsia="pt-BR"/>
        </w:rPr>
        <w:t>c/c Decreto estadual nº 67.608, de 202</w:t>
      </w:r>
      <w:r w:rsidRPr="00564D86">
        <w:rPr>
          <w:rFonts w:ascii="Arial" w:eastAsia="Arial" w:hAnsi="Arial" w:cs="Arial"/>
          <w:color w:val="000080"/>
          <w:sz w:val="20"/>
          <w:lang w:eastAsia="pt-BR"/>
        </w:rPr>
        <w:t>3</w:t>
      </w:r>
      <w:r w:rsidRPr="00564D86">
        <w:rPr>
          <w:rFonts w:ascii="Arial" w:eastAsia="Arial" w:hAnsi="Arial" w:cs="Arial"/>
          <w:color w:val="000000"/>
          <w:sz w:val="20"/>
          <w:lang w:eastAsia="pt-BR"/>
        </w:rPr>
        <w:t>), ou de sociedade simples;</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8.23. Certidão negativa de falência, recuperação judicial ou extrajudicial, expedida pelo distribuidor da sede do fornecedor;</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8.23.1.. Caso o fornecedor esteja em recuperação judicial ou extrajudicial, deverá ser comprovado o acolhimento do plano de recuperação judicial ou a homologação do plano de recuperação extrajudicial, conforme o caso;</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 xml:space="preserve">Outras comprovações </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8.24. Tratando-se de consórcio, caso admitida a sua participação: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8.24.1. Apresentação do compromisso público ou particular de constituição do consórcio, subscrito pelos consorciados, o qual deverá incluir, pelo menos, os seguintes elementos:</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Designação do consórcio e sua composição;</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Finalidade do consórcio;</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Prazo de duração do consórcio, que deve coincidir, no mínimo, com o prazo de vigência contratual;</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Endereço do consórcio e o foro competente para dirimir eventuais demandas entre os consorciados;</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Definição das obrigações e responsabilidades de cada consorciado e das prestações específicas;</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564D86" w:rsidRPr="00564D86" w:rsidRDefault="00564D86" w:rsidP="00564D86">
      <w:pPr>
        <w:numPr>
          <w:ilvl w:val="0"/>
          <w:numId w:val="35"/>
        </w:numPr>
        <w:spacing w:after="0" w:line="240" w:lineRule="auto"/>
        <w:ind w:right="64" w:hanging="234"/>
        <w:jc w:val="both"/>
        <w:rPr>
          <w:rFonts w:ascii="Arial" w:eastAsia="Arial" w:hAnsi="Arial" w:cs="Arial"/>
          <w:color w:val="000000"/>
          <w:sz w:val="20"/>
          <w:lang w:eastAsia="pt-BR"/>
        </w:rPr>
      </w:pPr>
      <w:r w:rsidRPr="00564D86">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8.24.2. O licitante vencedor é obrigado a promover, antes da celebração da contratação, a constituição e o registro do consórcio, nos termos de seu compromisso de constituição.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8.24.3.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8.24.4. A inabilitação de qualquer consorciado acarretará a automática inabilitação do consórcio.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8.25. Caso admitida a participação de cooperativas, será exigida a seguinte documentação complementar, para evidenciar a observância do disposto no artigo 16 da </w:t>
      </w:r>
      <w:r w:rsidRPr="00564D86">
        <w:rPr>
          <w:rFonts w:ascii="Arial" w:eastAsia="Arial" w:hAnsi="Arial" w:cs="Arial"/>
          <w:color w:val="000080"/>
          <w:sz w:val="24"/>
          <w:u w:val="single" w:color="000080"/>
          <w:lang w:eastAsia="pt-BR"/>
        </w:rPr>
        <w:t>Lei nº 14.133, de 2021</w:t>
      </w:r>
      <w:r w:rsidRPr="00564D86">
        <w:rPr>
          <w:rFonts w:ascii="Arial" w:eastAsia="Arial" w:hAnsi="Arial" w:cs="Arial"/>
          <w:color w:val="000000"/>
          <w:sz w:val="20"/>
          <w:lang w:eastAsia="pt-BR"/>
        </w:rPr>
        <w:t>:</w:t>
      </w:r>
    </w:p>
    <w:p w:rsidR="00564D86" w:rsidRPr="00564D86" w:rsidRDefault="00564D86" w:rsidP="00564D86">
      <w:pPr>
        <w:numPr>
          <w:ilvl w:val="2"/>
          <w:numId w:val="36"/>
        </w:numPr>
        <w:spacing w:after="0" w:line="240" w:lineRule="auto"/>
        <w:ind w:right="64" w:hanging="668"/>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A relação dos cooperados que atendem aos requisitos técnicos exigidos para a contratação eque executarão o contrato, com as respectivas atas de inscrição, respeitado o disposto nos </w:t>
      </w:r>
      <w:r w:rsidRPr="00564D86">
        <w:rPr>
          <w:rFonts w:ascii="Arial" w:eastAsia="Arial" w:hAnsi="Arial" w:cs="Arial"/>
          <w:color w:val="000080"/>
          <w:sz w:val="20"/>
          <w:u w:val="single" w:color="000000"/>
          <w:lang w:eastAsia="pt-BR"/>
        </w:rPr>
        <w:t>arts. 4º</w:t>
      </w:r>
      <w:r w:rsidRPr="00564D86">
        <w:rPr>
          <w:rFonts w:ascii="Arial" w:eastAsia="Arial" w:hAnsi="Arial" w:cs="Arial"/>
          <w:color w:val="000080"/>
          <w:sz w:val="20"/>
          <w:lang w:eastAsia="pt-BR"/>
        </w:rPr>
        <w:t xml:space="preserve">, </w:t>
      </w:r>
      <w:r w:rsidRPr="00564D86">
        <w:rPr>
          <w:rFonts w:ascii="Arial" w:eastAsia="Arial" w:hAnsi="Arial" w:cs="Arial"/>
          <w:color w:val="000080"/>
          <w:sz w:val="20"/>
          <w:u w:val="single" w:color="000000"/>
          <w:lang w:eastAsia="pt-BR"/>
        </w:rPr>
        <w:t>inciso XI, 21, inciso I</w:t>
      </w:r>
      <w:r w:rsidRPr="00564D86">
        <w:rPr>
          <w:rFonts w:ascii="Arial" w:eastAsia="Arial" w:hAnsi="Arial" w:cs="Arial"/>
          <w:color w:val="000000"/>
          <w:sz w:val="20"/>
          <w:lang w:eastAsia="pt-BR"/>
        </w:rPr>
        <w:t xml:space="preserve"> e </w:t>
      </w:r>
      <w:r w:rsidRPr="00564D86">
        <w:rPr>
          <w:rFonts w:ascii="Arial" w:eastAsia="Arial" w:hAnsi="Arial" w:cs="Arial"/>
          <w:color w:val="000080"/>
          <w:sz w:val="20"/>
          <w:u w:val="single" w:color="000000"/>
          <w:lang w:eastAsia="pt-BR"/>
        </w:rPr>
        <w:t>42, §§2º a 6º da Lei n. 5.764, de 1971</w:t>
      </w:r>
      <w:r w:rsidRPr="00564D86">
        <w:rPr>
          <w:rFonts w:ascii="Arial" w:eastAsia="Arial" w:hAnsi="Arial" w:cs="Arial"/>
          <w:color w:val="000000"/>
          <w:sz w:val="20"/>
          <w:lang w:eastAsia="pt-BR"/>
        </w:rPr>
        <w:t>;</w:t>
      </w:r>
    </w:p>
    <w:p w:rsidR="00564D86" w:rsidRPr="00564D86" w:rsidRDefault="00564D86" w:rsidP="00564D86">
      <w:pPr>
        <w:numPr>
          <w:ilvl w:val="2"/>
          <w:numId w:val="36"/>
        </w:numPr>
        <w:spacing w:after="0" w:line="240" w:lineRule="auto"/>
        <w:ind w:right="64" w:hanging="668"/>
        <w:jc w:val="both"/>
        <w:rPr>
          <w:rFonts w:ascii="Arial" w:eastAsia="Arial" w:hAnsi="Arial" w:cs="Arial"/>
          <w:color w:val="000000"/>
          <w:sz w:val="20"/>
          <w:lang w:eastAsia="pt-BR"/>
        </w:rPr>
      </w:pPr>
      <w:r w:rsidRPr="00564D86">
        <w:rPr>
          <w:rFonts w:ascii="Arial" w:eastAsia="Arial" w:hAnsi="Arial" w:cs="Arial"/>
          <w:color w:val="000000"/>
          <w:sz w:val="20"/>
          <w:lang w:eastAsia="pt-BR"/>
        </w:rPr>
        <w:t>A declaração de regularidade de situação do contribuinte individual – DRSCI, para cada um doscooperados indicados;</w:t>
      </w:r>
    </w:p>
    <w:p w:rsidR="00564D86" w:rsidRPr="00564D86" w:rsidRDefault="00564D86" w:rsidP="00564D86">
      <w:pPr>
        <w:numPr>
          <w:ilvl w:val="2"/>
          <w:numId w:val="36"/>
        </w:numPr>
        <w:spacing w:after="0" w:line="240" w:lineRule="auto"/>
        <w:ind w:right="64" w:hanging="668"/>
        <w:jc w:val="both"/>
        <w:rPr>
          <w:rFonts w:ascii="Arial" w:eastAsia="Arial" w:hAnsi="Arial" w:cs="Arial"/>
          <w:color w:val="000000"/>
          <w:sz w:val="20"/>
          <w:lang w:eastAsia="pt-BR"/>
        </w:rPr>
      </w:pPr>
      <w:r w:rsidRPr="00564D86">
        <w:rPr>
          <w:rFonts w:ascii="Arial" w:eastAsia="Arial" w:hAnsi="Arial" w:cs="Arial"/>
          <w:color w:val="000000"/>
          <w:sz w:val="20"/>
          <w:lang w:eastAsia="pt-BR"/>
        </w:rPr>
        <w:t>Regimento dos fundos instituídos pelos cooperados, com a ata da assembleia;</w:t>
      </w:r>
    </w:p>
    <w:p w:rsidR="00564D86" w:rsidRPr="00564D86" w:rsidRDefault="00564D86" w:rsidP="00564D86">
      <w:pPr>
        <w:numPr>
          <w:ilvl w:val="2"/>
          <w:numId w:val="36"/>
        </w:numPr>
        <w:spacing w:after="0" w:line="240" w:lineRule="auto"/>
        <w:ind w:right="64" w:hanging="668"/>
        <w:jc w:val="both"/>
        <w:rPr>
          <w:rFonts w:ascii="Arial" w:eastAsia="Arial" w:hAnsi="Arial" w:cs="Arial"/>
          <w:color w:val="000000"/>
          <w:sz w:val="20"/>
          <w:lang w:eastAsia="pt-BR"/>
        </w:rPr>
      </w:pPr>
      <w:r w:rsidRPr="00564D86">
        <w:rPr>
          <w:rFonts w:ascii="Arial" w:eastAsia="Arial" w:hAnsi="Arial" w:cs="Arial"/>
          <w:color w:val="000000"/>
          <w:sz w:val="20"/>
          <w:lang w:eastAsia="pt-BR"/>
        </w:rPr>
        <w:t>Edital de convocação e ata da última assembleia geral, e registro de presença dos cooperados presentes nessa assembleia;</w:t>
      </w:r>
    </w:p>
    <w:p w:rsidR="00564D86" w:rsidRPr="00564D86" w:rsidRDefault="00564D86" w:rsidP="00564D86">
      <w:pPr>
        <w:numPr>
          <w:ilvl w:val="2"/>
          <w:numId w:val="36"/>
        </w:numPr>
        <w:spacing w:after="0" w:line="240" w:lineRule="auto"/>
        <w:ind w:right="64" w:hanging="668"/>
        <w:jc w:val="both"/>
        <w:rPr>
          <w:rFonts w:ascii="Arial" w:eastAsia="Arial" w:hAnsi="Arial" w:cs="Arial"/>
          <w:color w:val="000000"/>
          <w:sz w:val="20"/>
          <w:lang w:eastAsia="pt-BR"/>
        </w:rPr>
      </w:pPr>
      <w:r w:rsidRPr="00564D86">
        <w:rPr>
          <w:rFonts w:ascii="Arial" w:eastAsia="Arial" w:hAnsi="Arial" w:cs="Arial"/>
          <w:color w:val="000000"/>
          <w:sz w:val="20"/>
          <w:lang w:eastAsia="pt-BR"/>
        </w:rPr>
        <w:t>Ata da reunião em que os cooperados autorizaram a cooperativa a contratar o objeto da licitação;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8.25.6 A última auditoria contábil-financeira da cooperativa, conforme dispõe o </w:t>
      </w:r>
      <w:r w:rsidRPr="00564D86">
        <w:rPr>
          <w:rFonts w:ascii="Arial" w:eastAsia="Arial" w:hAnsi="Arial" w:cs="Arial"/>
          <w:color w:val="000080"/>
          <w:sz w:val="20"/>
          <w:u w:val="single" w:color="000000"/>
          <w:lang w:eastAsia="pt-BR"/>
        </w:rPr>
        <w:t>art. 112 da Lei n. 5.764</w:t>
      </w:r>
      <w:r w:rsidRPr="00564D86">
        <w:rPr>
          <w:rFonts w:ascii="Arial" w:eastAsia="Arial" w:hAnsi="Arial" w:cs="Arial"/>
          <w:color w:val="000080"/>
          <w:sz w:val="20"/>
          <w:lang w:eastAsia="pt-BR"/>
        </w:rPr>
        <w:t xml:space="preserve">, </w:t>
      </w:r>
      <w:r w:rsidRPr="00564D86">
        <w:rPr>
          <w:rFonts w:ascii="Arial" w:eastAsia="Arial" w:hAnsi="Arial" w:cs="Arial"/>
          <w:color w:val="000080"/>
          <w:sz w:val="20"/>
          <w:u w:val="single" w:color="000000"/>
          <w:lang w:eastAsia="pt-BR"/>
        </w:rPr>
        <w:t>de 1971</w:t>
      </w:r>
      <w:r w:rsidRPr="00564D86">
        <w:rPr>
          <w:rFonts w:ascii="Arial" w:eastAsia="Arial" w:hAnsi="Arial" w:cs="Arial"/>
          <w:color w:val="000000"/>
          <w:sz w:val="20"/>
          <w:lang w:eastAsia="pt-BR"/>
        </w:rPr>
        <w:t>, ou uma declaração, sob as penas da lei, de que tal auditoria não foi exigida pelo órgão fiscalizador;</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8.25.7. Documentação que seja demonstrativa de atuação em regime cooperado, com repartição de receitas e despesas entre os cooperados, caso essa circunstância não esteja evidenciada na documentação a ser apresentada para atendimento aos subitens anteriores. </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9. ESTIMATIVAS DO VALOR DA CONTRATAÇÃO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9.1 O custo estimado da contratação possui caráter sigiloso e não será tornado público antes de definido o resultado do julgamento das propostas. O valor estimado da contratação foi definido com observância do disposto no </w:t>
      </w:r>
      <w:r w:rsidRPr="00564D86">
        <w:rPr>
          <w:rFonts w:ascii="Arial" w:eastAsia="Arial" w:hAnsi="Arial" w:cs="Arial"/>
          <w:color w:val="000080"/>
          <w:sz w:val="24"/>
          <w:u w:val="single" w:color="000080"/>
          <w:lang w:eastAsia="pt-BR"/>
        </w:rPr>
        <w:t>Decreto estadual nº 67.888, de 17 de agosto de 2023</w:t>
      </w:r>
      <w:r w:rsidRPr="00564D86">
        <w:rPr>
          <w:rFonts w:ascii="Arial" w:eastAsia="Arial" w:hAnsi="Arial" w:cs="Arial"/>
          <w:color w:val="000000"/>
          <w:sz w:val="20"/>
          <w:lang w:eastAsia="pt-BR"/>
        </w:rPr>
        <w:t>.</w:t>
      </w: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p>
    <w:p w:rsidR="00564D86" w:rsidRPr="00564D86" w:rsidRDefault="00564D86" w:rsidP="00564D86">
      <w:pPr>
        <w:keepNext/>
        <w:keepLines/>
        <w:spacing w:after="0" w:line="240" w:lineRule="auto"/>
        <w:ind w:left="49" w:hanging="10"/>
        <w:outlineLvl w:val="1"/>
        <w:rPr>
          <w:rFonts w:ascii="Arial" w:eastAsia="Arial" w:hAnsi="Arial" w:cs="Arial"/>
          <w:b/>
          <w:color w:val="000000"/>
          <w:sz w:val="20"/>
          <w:lang w:eastAsia="pt-BR"/>
        </w:rPr>
      </w:pPr>
      <w:r w:rsidRPr="00564D86">
        <w:rPr>
          <w:rFonts w:ascii="Arial" w:eastAsia="Arial" w:hAnsi="Arial" w:cs="Arial"/>
          <w:b/>
          <w:color w:val="000000"/>
          <w:sz w:val="20"/>
          <w:lang w:eastAsia="pt-BR"/>
        </w:rPr>
        <w:t>10. ADEQUAÇÃO ORÇAMENTÁRIA</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10.1 As despesas decorrentes da presente contratação correrão à conta de recursos específicos consignados no Orçamento do Estado.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10.2 No presente exercício, a contratação será atendida pela seguinte dotação:</w:t>
      </w:r>
    </w:p>
    <w:p w:rsidR="00564D86" w:rsidRPr="00564D86" w:rsidRDefault="00564D86" w:rsidP="00564D86">
      <w:pPr>
        <w:numPr>
          <w:ilvl w:val="0"/>
          <w:numId w:val="37"/>
        </w:numPr>
        <w:spacing w:after="0" w:line="240" w:lineRule="auto"/>
        <w:ind w:right="64" w:hanging="312"/>
        <w:jc w:val="both"/>
        <w:rPr>
          <w:rFonts w:ascii="Arial" w:eastAsia="Arial" w:hAnsi="Arial" w:cs="Arial"/>
          <w:color w:val="000000"/>
          <w:sz w:val="20"/>
          <w:lang w:eastAsia="pt-BR"/>
        </w:rPr>
      </w:pPr>
      <w:r w:rsidRPr="00564D86">
        <w:rPr>
          <w:rFonts w:ascii="Arial" w:eastAsia="Arial" w:hAnsi="Arial" w:cs="Arial"/>
          <w:color w:val="000000"/>
          <w:sz w:val="20"/>
          <w:lang w:eastAsia="pt-BR"/>
        </w:rPr>
        <w:t>Gestão/Unidade: 092301;</w:t>
      </w:r>
    </w:p>
    <w:p w:rsidR="00564D86" w:rsidRPr="00564D86" w:rsidRDefault="00564D86" w:rsidP="00564D86">
      <w:pPr>
        <w:numPr>
          <w:ilvl w:val="0"/>
          <w:numId w:val="37"/>
        </w:numPr>
        <w:spacing w:after="0" w:line="240" w:lineRule="auto"/>
        <w:ind w:right="64" w:hanging="312"/>
        <w:jc w:val="both"/>
        <w:rPr>
          <w:rFonts w:ascii="Arial" w:eastAsia="Arial" w:hAnsi="Arial" w:cs="Arial"/>
          <w:color w:val="000000"/>
          <w:sz w:val="20"/>
          <w:lang w:eastAsia="pt-BR"/>
        </w:rPr>
      </w:pPr>
      <w:r w:rsidRPr="00564D86">
        <w:rPr>
          <w:rFonts w:ascii="Arial" w:eastAsia="Arial" w:hAnsi="Arial" w:cs="Arial"/>
          <w:color w:val="000000"/>
          <w:sz w:val="20"/>
          <w:lang w:eastAsia="pt-BR"/>
        </w:rPr>
        <w:t>Fonte de Recursos: 165.910.001;</w:t>
      </w:r>
    </w:p>
    <w:p w:rsidR="00564D86" w:rsidRPr="00564D86" w:rsidRDefault="00564D86" w:rsidP="00564D86">
      <w:pPr>
        <w:numPr>
          <w:ilvl w:val="0"/>
          <w:numId w:val="37"/>
        </w:numPr>
        <w:spacing w:after="0" w:line="240" w:lineRule="auto"/>
        <w:ind w:right="64" w:hanging="312"/>
        <w:jc w:val="both"/>
        <w:rPr>
          <w:rFonts w:ascii="Arial" w:eastAsia="Arial" w:hAnsi="Arial" w:cs="Arial"/>
          <w:color w:val="000000"/>
          <w:sz w:val="20"/>
          <w:lang w:eastAsia="pt-BR"/>
        </w:rPr>
      </w:pPr>
      <w:r w:rsidRPr="00564D86">
        <w:rPr>
          <w:rFonts w:ascii="Arial" w:eastAsia="Arial" w:hAnsi="Arial" w:cs="Arial"/>
          <w:color w:val="000000"/>
          <w:sz w:val="20"/>
          <w:lang w:eastAsia="pt-BR"/>
        </w:rPr>
        <w:t>Programa de Trabalho: PTRES 095715;</w:t>
      </w:r>
    </w:p>
    <w:p w:rsidR="00564D86" w:rsidRPr="00564D86" w:rsidRDefault="00564D86" w:rsidP="00564D86">
      <w:pPr>
        <w:numPr>
          <w:ilvl w:val="0"/>
          <w:numId w:val="37"/>
        </w:numPr>
        <w:spacing w:after="0" w:line="240" w:lineRule="auto"/>
        <w:ind w:right="64" w:hanging="312"/>
        <w:jc w:val="both"/>
        <w:rPr>
          <w:rFonts w:ascii="Arial" w:eastAsia="Arial" w:hAnsi="Arial" w:cs="Arial"/>
          <w:color w:val="000000"/>
          <w:sz w:val="20"/>
          <w:lang w:eastAsia="pt-BR"/>
        </w:rPr>
      </w:pPr>
      <w:r w:rsidRPr="00564D86">
        <w:rPr>
          <w:rFonts w:ascii="Arial" w:eastAsia="Arial" w:hAnsi="Arial" w:cs="Arial"/>
          <w:color w:val="000000"/>
          <w:sz w:val="20"/>
          <w:lang w:eastAsia="pt-BR"/>
        </w:rPr>
        <w:t>Elemento de Despesa: 33903030;</w:t>
      </w:r>
    </w:p>
    <w:p w:rsidR="00564D86" w:rsidRPr="00564D86" w:rsidRDefault="00564D86" w:rsidP="00564D86">
      <w:pPr>
        <w:numPr>
          <w:ilvl w:val="0"/>
          <w:numId w:val="37"/>
        </w:numPr>
        <w:spacing w:after="0" w:line="240" w:lineRule="auto"/>
        <w:ind w:right="64" w:hanging="312"/>
        <w:jc w:val="both"/>
        <w:rPr>
          <w:rFonts w:ascii="Arial" w:eastAsia="Arial" w:hAnsi="Arial" w:cs="Arial"/>
          <w:color w:val="000000"/>
          <w:sz w:val="20"/>
          <w:lang w:eastAsia="pt-BR"/>
        </w:rPr>
      </w:pPr>
      <w:r w:rsidRPr="00564D86">
        <w:rPr>
          <w:rFonts w:ascii="Arial" w:eastAsia="Arial" w:hAnsi="Arial" w:cs="Arial"/>
          <w:color w:val="000000"/>
          <w:sz w:val="20"/>
          <w:lang w:eastAsia="pt-BR"/>
        </w:rPr>
        <w:t>Plano Interno:-</w:t>
      </w:r>
    </w:p>
    <w:p w:rsidR="00564D86" w:rsidRPr="00564D86" w:rsidRDefault="00564D86" w:rsidP="00564D86">
      <w:pPr>
        <w:spacing w:after="0" w:line="240" w:lineRule="auto"/>
        <w:ind w:left="49" w:right="64"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10.3. A dotação relativa aos exercícios financeiros subsequentes será indicada após aprovação da Lei Orçamentária respectiva e liberação dos créditos correspondentes, mediante apostila mento.</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b/>
          <w:color w:val="000000"/>
          <w:sz w:val="21"/>
          <w:lang w:eastAsia="pt-BR"/>
        </w:rPr>
        <w:t xml:space="preserve"> </w:t>
      </w: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49"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2. Modelo Padrão Adotado</w:t>
      </w:r>
    </w:p>
    <w:p w:rsidR="00564D86" w:rsidRPr="00564D86" w:rsidRDefault="00564D86" w:rsidP="00564D86">
      <w:pPr>
        <w:spacing w:after="0" w:line="240" w:lineRule="auto"/>
        <w:ind w:left="94" w:hanging="10"/>
        <w:rPr>
          <w:rFonts w:ascii="Arial" w:eastAsia="Arial" w:hAnsi="Arial" w:cs="Arial"/>
          <w:color w:val="000000"/>
          <w:sz w:val="20"/>
          <w:lang w:eastAsia="pt-BR"/>
        </w:rPr>
      </w:pPr>
      <w:r w:rsidRPr="00564D86">
        <w:rPr>
          <w:rFonts w:ascii="Calibri" w:eastAsia="Calibri" w:hAnsi="Calibri" w:cs="Calibri"/>
          <w:b/>
          <w:color w:val="000000"/>
          <w:sz w:val="18"/>
          <w:lang w:eastAsia="pt-BR"/>
        </w:rPr>
        <w:t xml:space="preserve">Termo de Referência: </w:t>
      </w:r>
    </w:p>
    <w:p w:rsidR="00564D86" w:rsidRPr="00564D86" w:rsidRDefault="00564D86" w:rsidP="00564D86">
      <w:pPr>
        <w:spacing w:after="0" w:line="240" w:lineRule="auto"/>
        <w:ind w:left="49" w:right="5782" w:hanging="10"/>
        <w:rPr>
          <w:rFonts w:ascii="Arial" w:eastAsia="Arial" w:hAnsi="Arial" w:cs="Arial"/>
          <w:color w:val="000000"/>
          <w:sz w:val="20"/>
          <w:lang w:eastAsia="pt-BR"/>
        </w:rPr>
      </w:pPr>
      <w:r w:rsidRPr="00564D86">
        <w:rPr>
          <w:rFonts w:ascii="Calibri" w:eastAsia="Calibri" w:hAnsi="Calibri" w:cs="Calibri"/>
          <w:color w:val="000000"/>
          <w:sz w:val="18"/>
          <w:lang w:eastAsia="pt-BR"/>
        </w:rPr>
        <w:t>Administração Pública do Estado São Paulo Minuta padronizada.</w:t>
      </w:r>
    </w:p>
    <w:p w:rsidR="00564D86" w:rsidRPr="00564D86" w:rsidRDefault="00564D86" w:rsidP="00564D86">
      <w:pPr>
        <w:spacing w:after="0" w:line="240" w:lineRule="auto"/>
        <w:ind w:left="49" w:right="70" w:hanging="10"/>
        <w:rPr>
          <w:rFonts w:ascii="Arial" w:eastAsia="Arial" w:hAnsi="Arial" w:cs="Arial"/>
          <w:color w:val="000000"/>
          <w:sz w:val="20"/>
          <w:lang w:eastAsia="pt-BR"/>
        </w:rPr>
      </w:pPr>
      <w:r w:rsidRPr="00564D86">
        <w:rPr>
          <w:rFonts w:ascii="Calibri" w:eastAsia="Calibri" w:hAnsi="Calibri" w:cs="Calibri"/>
          <w:color w:val="000000"/>
          <w:sz w:val="18"/>
          <w:lang w:eastAsia="pt-BR"/>
        </w:rPr>
        <w:t>Análise técnica: Subsecretaria de Gestão. Exame jurídico: PGE</w:t>
      </w:r>
    </w:p>
    <w:p w:rsidR="00564D86" w:rsidRPr="00564D86" w:rsidRDefault="00564D86" w:rsidP="00564D86">
      <w:pPr>
        <w:spacing w:after="0" w:line="240" w:lineRule="auto"/>
        <w:ind w:left="49" w:right="70" w:hanging="10"/>
        <w:rPr>
          <w:rFonts w:ascii="Arial" w:eastAsia="Arial" w:hAnsi="Arial" w:cs="Arial"/>
          <w:color w:val="000000"/>
          <w:sz w:val="20"/>
          <w:lang w:eastAsia="pt-BR"/>
        </w:rPr>
      </w:pPr>
      <w:r w:rsidRPr="00564D86">
        <w:rPr>
          <w:rFonts w:ascii="Calibri" w:eastAsia="Calibri" w:hAnsi="Calibri" w:cs="Calibri"/>
          <w:color w:val="000000"/>
          <w:sz w:val="18"/>
          <w:lang w:eastAsia="pt-BR"/>
        </w:rPr>
        <w:t>Termo de Referência - Aquisições - Licitação</w:t>
      </w:r>
    </w:p>
    <w:p w:rsidR="00564D86" w:rsidRPr="00564D86" w:rsidRDefault="00564D86" w:rsidP="00564D86">
      <w:pPr>
        <w:spacing w:after="0" w:line="240" w:lineRule="auto"/>
        <w:ind w:left="49" w:right="7921" w:hanging="10"/>
        <w:rPr>
          <w:rFonts w:ascii="Arial" w:eastAsia="Arial" w:hAnsi="Arial" w:cs="Arial"/>
          <w:color w:val="000000"/>
          <w:sz w:val="20"/>
          <w:lang w:eastAsia="pt-BR"/>
        </w:rPr>
      </w:pPr>
      <w:r w:rsidRPr="00564D86">
        <w:rPr>
          <w:rFonts w:ascii="Calibri" w:eastAsia="Calibri" w:hAnsi="Calibri" w:cs="Calibri"/>
          <w:color w:val="000000"/>
          <w:sz w:val="18"/>
          <w:lang w:eastAsia="pt-BR"/>
        </w:rPr>
        <w:t>Versão atualizada em: 25/03/2024</w:t>
      </w:r>
    </w:p>
    <w:p w:rsidR="00564D86" w:rsidRPr="00564D86" w:rsidRDefault="00564D86" w:rsidP="00564D86">
      <w:pPr>
        <w:spacing w:after="0" w:line="240" w:lineRule="auto"/>
        <w:ind w:left="54"/>
        <w:rPr>
          <w:rFonts w:ascii="Arial" w:eastAsia="Arial" w:hAnsi="Arial" w:cs="Arial"/>
          <w:color w:val="000000"/>
          <w:sz w:val="2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49"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3. Nível de acesso</w:t>
      </w:r>
    </w:p>
    <w:p w:rsidR="00564D86" w:rsidRPr="00564D86" w:rsidRDefault="00564D86" w:rsidP="00564D86">
      <w:pPr>
        <w:spacing w:after="0" w:line="240" w:lineRule="auto"/>
        <w:ind w:left="49" w:right="70" w:hanging="10"/>
        <w:rPr>
          <w:rFonts w:ascii="Arial" w:eastAsia="Arial" w:hAnsi="Arial" w:cs="Arial"/>
          <w:color w:val="000000"/>
          <w:sz w:val="20"/>
          <w:lang w:eastAsia="pt-BR"/>
        </w:rPr>
      </w:pPr>
      <w:r w:rsidRPr="00564D86">
        <w:rPr>
          <w:rFonts w:ascii="Calibri" w:eastAsia="Calibri" w:hAnsi="Calibri" w:cs="Calibri"/>
          <w:color w:val="000000"/>
          <w:sz w:val="18"/>
          <w:lang w:eastAsia="pt-BR"/>
        </w:rPr>
        <w:t>Este documento tem nível de acesso público visto que não contém dados pessoais protegidos nem informações restritas ou sigilosas.</w:t>
      </w:r>
    </w:p>
    <w:p w:rsidR="00564D86" w:rsidRPr="00564D86" w:rsidRDefault="00564D86" w:rsidP="00564D86">
      <w:pPr>
        <w:keepNext/>
        <w:keepLines/>
        <w:spacing w:after="0" w:line="240" w:lineRule="auto"/>
        <w:ind w:left="49" w:hanging="10"/>
        <w:outlineLvl w:val="0"/>
        <w:rPr>
          <w:rFonts w:ascii="Calibri" w:eastAsia="Calibri" w:hAnsi="Calibri" w:cs="Calibri"/>
          <w:b/>
          <w:color w:val="000000"/>
          <w:sz w:val="27"/>
          <w:lang w:eastAsia="pt-BR"/>
        </w:rPr>
      </w:pPr>
    </w:p>
    <w:p w:rsidR="00564D86" w:rsidRPr="00564D86" w:rsidRDefault="00564D86" w:rsidP="00564D86">
      <w:pPr>
        <w:keepNext/>
        <w:keepLines/>
        <w:spacing w:after="0" w:line="240" w:lineRule="auto"/>
        <w:ind w:left="49"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4. Responsáveis</w:t>
      </w:r>
    </w:p>
    <w:p w:rsidR="00564D86" w:rsidRPr="00940E2C" w:rsidRDefault="00564D86" w:rsidP="00564D86">
      <w:pPr>
        <w:spacing w:after="165" w:line="240" w:lineRule="auto"/>
        <w:rPr>
          <w:rFonts w:ascii="Arial" w:hAnsi="Arial" w:cs="Arial"/>
          <w:b/>
          <w:sz w:val="18"/>
          <w:szCs w:val="18"/>
        </w:rPr>
      </w:pPr>
      <w:r w:rsidRPr="00564D86">
        <w:rPr>
          <w:rFonts w:ascii="Calibri" w:eastAsia="Calibri" w:hAnsi="Calibri" w:cs="Calibri"/>
          <w:color w:val="000000"/>
          <w:sz w:val="18"/>
          <w:lang w:eastAsia="pt-BR"/>
        </w:rPr>
        <w:t xml:space="preserve">Todas as assinaturas eletrônicas seguem o horário oficial de Brasília e fundamentam-se no §3º do Art. 4º do </w:t>
      </w:r>
      <w:hyperlink r:id="rId111">
        <w:r w:rsidRPr="00564D86">
          <w:rPr>
            <w:rFonts w:ascii="Calibri" w:eastAsia="Calibri" w:hAnsi="Calibri" w:cs="Calibri"/>
            <w:color w:val="0000FF"/>
            <w:sz w:val="18"/>
            <w:u w:val="single" w:color="0000FF"/>
            <w:lang w:eastAsia="pt-BR"/>
          </w:rPr>
          <w:t xml:space="preserve">Decreto nº 10.543, </w:t>
        </w:r>
      </w:hyperlink>
      <w:hyperlink r:id="rId112">
        <w:r w:rsidRPr="00564D86">
          <w:rPr>
            <w:rFonts w:ascii="Calibri" w:eastAsia="Calibri" w:hAnsi="Calibri" w:cs="Calibri"/>
            <w:color w:val="0000FF"/>
            <w:sz w:val="18"/>
            <w:u w:val="single" w:color="0000FF"/>
            <w:lang w:eastAsia="pt-BR"/>
          </w:rPr>
          <w:t>de 13 de novembro de 2020</w:t>
        </w:r>
      </w:hyperlink>
      <w:r w:rsidRPr="00564D86">
        <w:rPr>
          <w:rFonts w:ascii="Calibri" w:eastAsia="Calibri" w:hAnsi="Calibri" w:cs="Calibri"/>
          <w:color w:val="000000"/>
          <w:sz w:val="18"/>
          <w:lang w:eastAsia="pt-BR"/>
        </w:rPr>
        <w:t>.</w:t>
      </w:r>
    </w:p>
    <w:p w:rsidR="00B37FD6" w:rsidRDefault="00B37FD6" w:rsidP="00B37FD6">
      <w:pPr>
        <w:pStyle w:val="Corpodetexto"/>
        <w:rPr>
          <w:rFonts w:ascii="Times New Roman"/>
          <w:sz w:val="21"/>
        </w:rPr>
      </w:pPr>
    </w:p>
    <w:p w:rsidR="00646BA1" w:rsidRPr="00646BA1" w:rsidRDefault="00646BA1" w:rsidP="00646BA1">
      <w:pPr>
        <w:pStyle w:val="Ttulo3"/>
        <w:spacing w:before="96"/>
        <w:ind w:left="0"/>
        <w:jc w:val="left"/>
        <w:rPr>
          <w:rFonts w:ascii="Arial" w:hAnsi="Arial" w:cs="Arial"/>
          <w:sz w:val="18"/>
          <w:szCs w:val="18"/>
        </w:rPr>
      </w:pPr>
      <w:r>
        <w:t xml:space="preserve">        </w:t>
      </w:r>
      <w:r w:rsidR="005133D0">
        <w:rPr>
          <w:rFonts w:ascii="Arial" w:hAnsi="Arial" w:cs="Arial"/>
          <w:sz w:val="18"/>
          <w:szCs w:val="18"/>
        </w:rPr>
        <w:t>FATIMA CONTIERI FONSECA</w:t>
      </w:r>
    </w:p>
    <w:p w:rsidR="00646BA1" w:rsidRPr="00646BA1" w:rsidRDefault="00646BA1" w:rsidP="00646BA1">
      <w:pPr>
        <w:spacing w:before="90"/>
        <w:ind w:right="3237"/>
        <w:rPr>
          <w:rFonts w:ascii="Arial" w:hAnsi="Arial" w:cs="Arial"/>
          <w:sz w:val="18"/>
          <w:szCs w:val="18"/>
        </w:rPr>
      </w:pPr>
      <w:r w:rsidRPr="00646BA1">
        <w:rPr>
          <w:rFonts w:ascii="Arial" w:hAnsi="Arial" w:cs="Arial"/>
          <w:sz w:val="18"/>
          <w:szCs w:val="18"/>
        </w:rPr>
        <w:t xml:space="preserve">         </w:t>
      </w:r>
      <w:r w:rsidR="005133D0">
        <w:rPr>
          <w:rFonts w:ascii="Arial" w:hAnsi="Arial" w:cs="Arial"/>
          <w:sz w:val="18"/>
          <w:szCs w:val="18"/>
        </w:rPr>
        <w:t>Agente de Contratação</w:t>
      </w:r>
    </w:p>
    <w:p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rsidR="00067491" w:rsidRPr="00646BA1" w:rsidRDefault="00067491" w:rsidP="00067491">
      <w:pPr>
        <w:spacing w:before="89"/>
        <w:ind w:right="2577" w:firstLine="426"/>
        <w:rPr>
          <w:rFonts w:ascii="Arial" w:hAnsi="Arial" w:cs="Arial"/>
          <w:i/>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rsidR="00067491" w:rsidRPr="00646BA1" w:rsidRDefault="00067491" w:rsidP="00067491">
      <w:pPr>
        <w:pStyle w:val="Ttulo3"/>
        <w:jc w:val="left"/>
        <w:rPr>
          <w:rFonts w:ascii="Arial" w:hAnsi="Arial" w:cs="Arial"/>
          <w:sz w:val="18"/>
          <w:szCs w:val="18"/>
        </w:rPr>
      </w:pPr>
      <w:r w:rsidRPr="00646BA1">
        <w:rPr>
          <w:rFonts w:ascii="Arial" w:hAnsi="Arial" w:cs="Arial"/>
          <w:sz w:val="18"/>
          <w:szCs w:val="18"/>
        </w:rPr>
        <w:t>PRISCILA SANTANA DESTRO</w:t>
      </w:r>
    </w:p>
    <w:p w:rsidR="00067491" w:rsidRDefault="00067491" w:rsidP="00067491">
      <w:pPr>
        <w:spacing w:before="89"/>
        <w:ind w:right="2577" w:firstLine="426"/>
        <w:rPr>
          <w:rFonts w:ascii="Arial" w:hAnsi="Arial" w:cs="Arial"/>
          <w:sz w:val="18"/>
          <w:szCs w:val="18"/>
        </w:rPr>
      </w:pPr>
      <w:r>
        <w:rPr>
          <w:rFonts w:ascii="Arial" w:hAnsi="Arial" w:cs="Arial"/>
          <w:sz w:val="18"/>
          <w:szCs w:val="18"/>
        </w:rPr>
        <w:t>Supervisora</w:t>
      </w: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067491" w:rsidRDefault="00067491">
      <w:pPr>
        <w:rPr>
          <w:rFonts w:ascii="Arial" w:hAnsi="Arial" w:cs="Arial"/>
          <w:sz w:val="18"/>
          <w:szCs w:val="18"/>
        </w:rPr>
      </w:pPr>
      <w:r>
        <w:rPr>
          <w:rFonts w:ascii="Arial" w:hAnsi="Arial" w:cs="Arial"/>
          <w:sz w:val="18"/>
          <w:szCs w:val="18"/>
        </w:rPr>
        <w:br w:type="page"/>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64D86" w:rsidRDefault="00592295" w:rsidP="00592295">
      <w:pPr>
        <w:spacing w:after="165" w:line="240" w:lineRule="auto"/>
        <w:jc w:val="center"/>
        <w:rPr>
          <w:rFonts w:ascii="Arial" w:eastAsia="Times New Roman" w:hAnsi="Arial" w:cs="Arial"/>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w:t>
      </w:r>
      <w:r w:rsidR="00A13E89" w:rsidRPr="00564D86">
        <w:rPr>
          <w:rFonts w:ascii="Arial" w:eastAsia="Times New Roman" w:hAnsi="Arial" w:cs="Arial"/>
          <w:b/>
          <w:bCs/>
          <w:sz w:val="18"/>
          <w:szCs w:val="18"/>
          <w:lang w:eastAsia="pt-BR"/>
        </w:rPr>
        <w:t xml:space="preserve"> </w:t>
      </w:r>
      <w:r w:rsidR="00564D86" w:rsidRPr="00564D86">
        <w:rPr>
          <w:rFonts w:ascii="Arial" w:hAnsi="Arial" w:cs="Arial"/>
          <w:b/>
          <w:spacing w:val="-4"/>
          <w:sz w:val="18"/>
          <w:szCs w:val="18"/>
        </w:rPr>
        <w:t>1048</w:t>
      </w:r>
      <w:r w:rsidR="00067491" w:rsidRPr="00564D86">
        <w:rPr>
          <w:rFonts w:ascii="Arial" w:hAnsi="Arial" w:cs="Arial"/>
          <w:b/>
          <w:spacing w:val="-4"/>
          <w:sz w:val="18"/>
          <w:szCs w:val="18"/>
        </w:rPr>
        <w:t>/2024</w:t>
      </w:r>
    </w:p>
    <w:p w:rsidR="00DA03FC" w:rsidRPr="00592295" w:rsidRDefault="00DA03FC" w:rsidP="001148D0">
      <w:pPr>
        <w:pStyle w:val="Corpodetexto"/>
        <w:spacing w:before="4"/>
        <w:jc w:val="center"/>
        <w:rPr>
          <w:rFonts w:ascii="Arial" w:hAnsi="Arial" w:cs="Arial"/>
          <w:b/>
          <w:i/>
          <w:color w:val="FF0000"/>
          <w:sz w:val="18"/>
          <w:szCs w:val="18"/>
        </w:rPr>
      </w:pPr>
    </w:p>
    <w:p w:rsidR="00564D86" w:rsidRPr="00564D86" w:rsidRDefault="00564D86" w:rsidP="00564D86">
      <w:pPr>
        <w:spacing w:after="107"/>
        <w:ind w:left="-5" w:hanging="10"/>
        <w:rPr>
          <w:rFonts w:ascii="Calibri" w:eastAsia="Calibri" w:hAnsi="Calibri" w:cs="Calibri"/>
          <w:color w:val="000000"/>
          <w:lang w:eastAsia="pt-BR"/>
        </w:rPr>
      </w:pPr>
      <w:r w:rsidRPr="00564D86">
        <w:rPr>
          <w:rFonts w:ascii="Calibri" w:eastAsia="Calibri" w:hAnsi="Calibri" w:cs="Calibri"/>
          <w:b/>
          <w:color w:val="000000"/>
          <w:sz w:val="27"/>
          <w:lang w:eastAsia="pt-BR"/>
        </w:rPr>
        <w:t>1. Informações Básicas</w:t>
      </w:r>
    </w:p>
    <w:p w:rsidR="00564D86" w:rsidRPr="00564D86" w:rsidRDefault="00564D86" w:rsidP="00564D86">
      <w:pPr>
        <w:spacing w:after="0" w:line="240" w:lineRule="auto"/>
        <w:ind w:left="-5" w:hanging="10"/>
        <w:jc w:val="both"/>
        <w:rPr>
          <w:rFonts w:ascii="Calibri" w:eastAsia="Calibri" w:hAnsi="Calibri" w:cs="Calibri"/>
          <w:color w:val="000000"/>
          <w:sz w:val="18"/>
          <w:lang w:eastAsia="pt-BR"/>
        </w:rPr>
      </w:pPr>
      <w:r w:rsidRPr="00564D86">
        <w:rPr>
          <w:rFonts w:ascii="Calibri" w:eastAsia="Calibri" w:hAnsi="Calibri" w:cs="Calibri"/>
          <w:color w:val="000000"/>
          <w:sz w:val="18"/>
          <w:lang w:eastAsia="pt-BR"/>
        </w:rPr>
        <w:t>Número do processo: 145.00032339/2024-24</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2. Descrição da necessidade</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 xml:space="preserve">Aquisição de </w:t>
      </w:r>
      <w:r w:rsidRPr="00564D86">
        <w:rPr>
          <w:rFonts w:ascii="Arial" w:eastAsia="Arial" w:hAnsi="Arial" w:cs="Arial"/>
          <w:b/>
          <w:color w:val="000000"/>
          <w:sz w:val="20"/>
          <w:lang w:eastAsia="pt-BR"/>
        </w:rPr>
        <w:t>material de consumo</w:t>
      </w:r>
      <w:r w:rsidRPr="00564D86">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p>
    <w:p w:rsidR="00564D86" w:rsidRPr="00564D86" w:rsidRDefault="00564D86" w:rsidP="00564D86">
      <w:pPr>
        <w:spacing w:after="0" w:line="240" w:lineRule="auto"/>
        <w:rPr>
          <w:rFonts w:ascii="Calibri" w:eastAsia="Calibri" w:hAnsi="Calibri" w:cs="Calibri"/>
          <w:color w:val="000000"/>
          <w:sz w:val="18"/>
          <w:lang w:eastAsia="pt-BR"/>
        </w:rPr>
      </w:pPr>
      <w:r w:rsidRPr="00564D86">
        <w:rPr>
          <w:rFonts w:ascii="Calibri" w:eastAsia="Calibri" w:hAnsi="Calibri" w:cs="Calibri"/>
          <w:color w:val="000000"/>
          <w:sz w:val="18"/>
          <w:lang w:eastAsia="pt-BR"/>
        </w:rPr>
        <w:t xml:space="preserve"> </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577"/>
        <w:gridCol w:w="1287"/>
        <w:gridCol w:w="1272"/>
        <w:gridCol w:w="1280"/>
        <w:gridCol w:w="1307"/>
        <w:gridCol w:w="1323"/>
      </w:tblGrid>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Item</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Especificação</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Código</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 Siafisico</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CADMAT</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Und. de medida</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Quantidade</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MINI, CANHAO PLASTICO ATOXICO EM POLIPROPILENO SEM REBARBAS, HASTE EM ACO INOX, COM BISEL TRIFACETADO E PONTA AFIADA CILINDRICA OCA RETA, COM PERFEITA ADAPTACAO AO CANHAO, PROTETOR PLASTICO ATOXICO, NAS DIMENSOES DE 5 MM X 0,25 MM (31 G ), EMBALADO EM MATERIAL QUE PROMOVA BARREIRA MICROBIANA, A APRESENTAÇÃO DO PRODUTO DEVERA OBEDECER A LEGISLAÇÃO VIGENTE, ANVISA/MS.</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61030046</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2291509</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439906</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750</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CANHAO PLASTICO ATOXICO EM POLIPROPILENO SEM REBARBAS, HASTE EM ACO INOX, COM BISEL TRIFACETADO E PONTA AFIADA CILINDRICA OCA RETA, COM PERFEITA ADAPTACAO AO CANHAO, PROTETOR PLASTICO ATOXICO, NAS DIMENSOES DE 8,00MM X 0,25 MM (31 G ), EMBALADO EM MATERIAL QUE PROMOVA BARREIRA MICROBIANA, A APRESENTAÇÃO DO PRODUTO DEVERA OBEDECER A LEGISLAÇÃO VIGENTE, ANVISA/MS.</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61030057</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2291517</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439905</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8.876</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DE PUNÇÃO ARTERIAL, CALIBRE 18 GA X 7 CM, COM OU SEM ALETAS, DESCARTÁVEL, ESTÉRIL, ATÓXICO, APIROGENICO, CANULA EM AÇO INOX, BISEL PERFEITO, ACEITA GUIA 0,038  ,COM PROTETOR FIRME E DE FÁCIL REMOÇÃO, EMBALAGEM  INDIVIDUAL, EM MATERIAL QUE PROMOVA BARREIRA MICROBIANA E ABERTURA ASSEPTICA, APRESENTAÇÃO  CONFORME LEGISLAÇÃO VIGENTE -M.S. -ANVISA.</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61030088</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1201859</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439989</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PECA</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144</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62090025</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333204</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487369</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ENVELOPE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11.036</w:t>
            </w:r>
          </w:p>
        </w:tc>
      </w:tr>
      <w:tr w:rsidR="00564D86" w:rsidRPr="00564D86" w:rsidTr="00BB7365">
        <w:tc>
          <w:tcPr>
            <w:tcW w:w="51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5</w:t>
            </w:r>
          </w:p>
        </w:tc>
        <w:tc>
          <w:tcPr>
            <w:tcW w:w="2637"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VALVULA DE FALA E DEGLUTICAO, CONFECCIONADO EM PLASTICO, POLIPROPILENO E MEMBRANA DE SILICONE E PLASTICO ABS, EM FORMATO CILINDRICO, COM DIAMETRO INTERNO DE 15 MM E EXTERNO 22 MM, PARA USO ASSOCIADO A VENTILACAO MECANICA, BEM COMO CONECTAVEL EM CANULA DE TRAQUEOSTOMIA, UTILIZADA PARA ELIMINAR A NECESSIDADE DE OCLUSAO DIGITAL, COM SISTEMA DE FUNCIONAMENTO COM FECHAMENTO AUTOMATICO DA MEMBRANA (BIAS CLOSED), NAO ESTERIL, EMBALADO EM MATERIAL QUE GARANTA A INTEGRIDADE DO PRODUTO,ACOMPANHA ESTOJO PARA ARMAZENAMENTO ADEQUADO DA VALVULA, COM MANUAL DE INSTRUCAO EM PORTUGUES, COM DADOS DE IDENTIFICACAO.</w:t>
            </w:r>
          </w:p>
        </w:tc>
        <w:tc>
          <w:tcPr>
            <w:tcW w:w="133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64088946</w:t>
            </w:r>
          </w:p>
        </w:tc>
        <w:tc>
          <w:tcPr>
            <w:tcW w:w="132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3442314</w:t>
            </w:r>
          </w:p>
        </w:tc>
        <w:tc>
          <w:tcPr>
            <w:tcW w:w="132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621070</w:t>
            </w:r>
          </w:p>
        </w:tc>
        <w:tc>
          <w:tcPr>
            <w:tcW w:w="1335"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351" w:type="dxa"/>
            <w:shd w:val="clear" w:color="auto" w:fill="auto"/>
          </w:tcPr>
          <w:p w:rsidR="00564D86" w:rsidRPr="00564D86" w:rsidRDefault="00564D86" w:rsidP="00564D86">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 xml:space="preserve">    120</w:t>
            </w:r>
          </w:p>
        </w:tc>
      </w:tr>
    </w:tbl>
    <w:p w:rsidR="00564D86" w:rsidRPr="00564D86" w:rsidRDefault="00564D86" w:rsidP="00564D86">
      <w:pPr>
        <w:spacing w:after="0" w:line="240" w:lineRule="auto"/>
        <w:rPr>
          <w:rFonts w:ascii="Calibri" w:eastAsia="Calibri" w:hAnsi="Calibri" w:cs="Calibri"/>
          <w:color w:val="000000"/>
          <w:sz w:val="18"/>
          <w:lang w:eastAsia="pt-BR"/>
        </w:rPr>
      </w:pPr>
    </w:p>
    <w:p w:rsidR="00564D86" w:rsidRPr="00564D86" w:rsidRDefault="00564D86" w:rsidP="00564D86">
      <w:pPr>
        <w:spacing w:after="0" w:line="240" w:lineRule="auto"/>
        <w:rPr>
          <w:rFonts w:ascii="Calibri" w:eastAsia="Calibri" w:hAnsi="Calibri" w:cs="Calibri"/>
          <w:color w:val="000000"/>
          <w:lang w:eastAsia="pt-BR"/>
        </w:rPr>
      </w:pPr>
    </w:p>
    <w:p w:rsid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3. Área requisitante</w:t>
      </w:r>
    </w:p>
    <w:p w:rsidR="00564D86" w:rsidRPr="00564D86" w:rsidRDefault="00564D86" w:rsidP="00564D86">
      <w:pPr>
        <w:tabs>
          <w:tab w:val="center" w:pos="6178"/>
        </w:tabs>
        <w:spacing w:after="0" w:line="240" w:lineRule="auto"/>
        <w:ind w:left="-15"/>
        <w:rPr>
          <w:rFonts w:ascii="Calibri" w:eastAsia="Calibri" w:hAnsi="Calibri" w:cs="Calibri"/>
          <w:color w:val="000000"/>
          <w:sz w:val="18"/>
          <w:lang w:eastAsia="pt-BR"/>
        </w:rPr>
      </w:pPr>
      <w:r w:rsidRPr="00564D86">
        <w:rPr>
          <w:rFonts w:ascii="Calibri" w:eastAsia="Calibri" w:hAnsi="Calibri" w:cs="Calibri"/>
          <w:color w:val="000000"/>
          <w:sz w:val="18"/>
          <w:lang w:eastAsia="pt-BR"/>
        </w:rPr>
        <w:t>Equipe de Suprimentos do HCFMUSP</w:t>
      </w:r>
    </w:p>
    <w:p w:rsidR="00564D86" w:rsidRPr="00564D86" w:rsidRDefault="00564D86" w:rsidP="00564D86">
      <w:pPr>
        <w:tabs>
          <w:tab w:val="center" w:pos="6178"/>
        </w:tabs>
        <w:spacing w:after="0" w:line="240" w:lineRule="auto"/>
        <w:ind w:left="-15"/>
        <w:rPr>
          <w:rFonts w:ascii="Calibri" w:eastAsia="Calibri" w:hAnsi="Calibri" w:cs="Calibri"/>
          <w:color w:val="000000"/>
          <w:sz w:val="18"/>
          <w:lang w:eastAsia="pt-BR"/>
        </w:rPr>
      </w:pPr>
    </w:p>
    <w:p w:rsidR="00564D86" w:rsidRPr="00564D86" w:rsidRDefault="00564D86" w:rsidP="00564D86">
      <w:pPr>
        <w:tabs>
          <w:tab w:val="center" w:pos="6178"/>
        </w:tabs>
        <w:spacing w:after="0" w:line="240" w:lineRule="auto"/>
        <w:ind w:left="-15"/>
        <w:rPr>
          <w:rFonts w:ascii="Calibri" w:eastAsia="Calibri" w:hAnsi="Calibri" w:cs="Calibri"/>
          <w:b/>
          <w:color w:val="000000"/>
          <w:sz w:val="24"/>
          <w:szCs w:val="24"/>
          <w:lang w:eastAsia="pt-BR"/>
        </w:rPr>
      </w:pPr>
      <w:r w:rsidRPr="00564D86">
        <w:rPr>
          <w:rFonts w:ascii="Calibri" w:eastAsia="Calibri" w:hAnsi="Calibri" w:cs="Calibri"/>
          <w:b/>
          <w:color w:val="000000"/>
          <w:sz w:val="24"/>
          <w:szCs w:val="24"/>
          <w:lang w:eastAsia="pt-BR"/>
        </w:rPr>
        <w:t>Responsável</w:t>
      </w:r>
    </w:p>
    <w:p w:rsidR="00564D86" w:rsidRPr="00564D86" w:rsidRDefault="00564D86" w:rsidP="00564D86">
      <w:pPr>
        <w:tabs>
          <w:tab w:val="center" w:pos="6178"/>
        </w:tabs>
        <w:spacing w:after="0" w:line="240" w:lineRule="auto"/>
        <w:ind w:left="-15"/>
        <w:rPr>
          <w:rFonts w:ascii="Calibri" w:eastAsia="Calibri" w:hAnsi="Calibri" w:cs="Calibri"/>
          <w:color w:val="000000"/>
          <w:sz w:val="18"/>
          <w:lang w:eastAsia="pt-BR"/>
        </w:rPr>
      </w:pPr>
      <w:r w:rsidRPr="00564D86">
        <w:rPr>
          <w:rFonts w:ascii="Calibri" w:eastAsia="Calibri" w:hAnsi="Calibri" w:cs="Calibri"/>
          <w:color w:val="000000"/>
          <w:sz w:val="18"/>
          <w:lang w:eastAsia="pt-BR"/>
        </w:rPr>
        <w:t>ICHC, ICR, IOT, INCOR, IPQ, INRAD</w:t>
      </w:r>
    </w:p>
    <w:p w:rsidR="00564D86" w:rsidRPr="00564D86" w:rsidRDefault="00564D86" w:rsidP="00564D86">
      <w:pPr>
        <w:tabs>
          <w:tab w:val="center" w:pos="6178"/>
        </w:tabs>
        <w:spacing w:after="0" w:line="240" w:lineRule="auto"/>
        <w:ind w:left="-15"/>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4. Descrição dos Requisitos da Contratação</w:t>
      </w:r>
    </w:p>
    <w:p w:rsidR="00564D86" w:rsidRPr="00564D86" w:rsidRDefault="00564D86" w:rsidP="00564D86">
      <w:pPr>
        <w:spacing w:after="0" w:line="240" w:lineRule="auto"/>
        <w:ind w:left="55" w:hanging="10"/>
        <w:rPr>
          <w:rFonts w:ascii="Calibri" w:eastAsia="Calibri" w:hAnsi="Calibri" w:cs="Calibri"/>
          <w:color w:val="000000"/>
          <w:lang w:eastAsia="pt-BR"/>
        </w:rPr>
      </w:pPr>
      <w:r w:rsidRPr="00564D86">
        <w:rPr>
          <w:rFonts w:ascii="Calibri" w:eastAsia="Calibri" w:hAnsi="Calibri" w:cs="Calibri"/>
          <w:b/>
          <w:color w:val="000000"/>
          <w:sz w:val="18"/>
          <w:lang w:eastAsia="pt-BR"/>
        </w:rPr>
        <w:t xml:space="preserve"> Comprovação de registro do objeto licitado concedido pelo órgão sanitário competente do Ministério da Saúde;</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Deverá ser anexada cópia do respectivo ato formal dispensando o registro, se for o caso;</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p>
    <w:p w:rsidR="00564D86" w:rsidRPr="00564D86" w:rsidRDefault="00564D86" w:rsidP="00564D86">
      <w:pPr>
        <w:spacing w:after="0" w:line="240" w:lineRule="auto"/>
        <w:ind w:left="135"/>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13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Sustentabilidade:</w:t>
      </w:r>
    </w:p>
    <w:p w:rsidR="00564D86" w:rsidRPr="00564D86" w:rsidRDefault="00564D86" w:rsidP="00564D86">
      <w:pPr>
        <w:spacing w:after="0" w:line="240" w:lineRule="auto"/>
        <w:ind w:left="55" w:hanging="10"/>
        <w:rPr>
          <w:rFonts w:ascii="Calibri" w:eastAsia="Calibri" w:hAnsi="Calibri" w:cs="Calibri"/>
          <w:color w:val="000000"/>
          <w:lang w:eastAsia="pt-BR"/>
        </w:rPr>
      </w:pPr>
      <w:r w:rsidRPr="00564D86">
        <w:rPr>
          <w:rFonts w:ascii="Calibri" w:eastAsia="Calibri" w:hAnsi="Calibri" w:cs="Calibri"/>
          <w:b/>
          <w:color w:val="000000"/>
          <w:sz w:val="18"/>
          <w:lang w:eastAsia="pt-BR"/>
        </w:rPr>
        <w:t>4.1. Só será admitida a oferta de produto previamente notificado/registrado na ANVISA, conforme a Lei nº</w:t>
      </w:r>
    </w:p>
    <w:p w:rsidR="00564D86" w:rsidRPr="00564D86" w:rsidRDefault="00564D86" w:rsidP="00564D86">
      <w:pPr>
        <w:spacing w:after="0" w:line="240" w:lineRule="auto"/>
        <w:ind w:left="55" w:hanging="10"/>
        <w:rPr>
          <w:rFonts w:ascii="Calibri" w:eastAsia="Calibri" w:hAnsi="Calibri" w:cs="Calibri"/>
          <w:color w:val="000000"/>
          <w:lang w:eastAsia="pt-BR"/>
        </w:rPr>
      </w:pPr>
      <w:r w:rsidRPr="00564D86">
        <w:rPr>
          <w:rFonts w:ascii="Calibri" w:eastAsia="Calibri" w:hAnsi="Calibri" w:cs="Calibri"/>
          <w:b/>
          <w:color w:val="000000"/>
          <w:sz w:val="18"/>
          <w:lang w:eastAsia="pt-BR"/>
        </w:rPr>
        <w:t>6.360, de 1976 e Decreto nº 8.077, de 2013.</w:t>
      </w:r>
    </w:p>
    <w:p w:rsidR="00564D86" w:rsidRPr="00564D86" w:rsidRDefault="00564D86" w:rsidP="00564D86">
      <w:pPr>
        <w:spacing w:after="0" w:line="240" w:lineRule="auto"/>
        <w:ind w:left="7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rsidR="00564D86" w:rsidRPr="00564D86" w:rsidRDefault="00564D86" w:rsidP="00564D86">
      <w:pPr>
        <w:spacing w:after="0" w:line="240" w:lineRule="auto"/>
        <w:ind w:left="60"/>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5" w:hanging="10"/>
        <w:rPr>
          <w:rFonts w:ascii="Calibri" w:eastAsia="Calibri" w:hAnsi="Calibri" w:cs="Calibri"/>
          <w:color w:val="000000"/>
          <w:lang w:eastAsia="pt-BR"/>
        </w:rPr>
      </w:pPr>
      <w:r w:rsidRPr="00564D86">
        <w:rPr>
          <w:rFonts w:ascii="Calibri" w:eastAsia="Calibri" w:hAnsi="Calibri" w:cs="Calibri"/>
          <w:b/>
          <w:color w:val="000000"/>
          <w:sz w:val="18"/>
          <w:lang w:eastAsia="pt-BR"/>
        </w:rPr>
        <w:t xml:space="preserve">GARANTIA DA CONTRATAÇÃO </w:t>
      </w:r>
    </w:p>
    <w:p w:rsidR="00564D86" w:rsidRPr="00564D86" w:rsidRDefault="00564D86" w:rsidP="00564D86">
      <w:pPr>
        <w:spacing w:after="0" w:line="240" w:lineRule="auto"/>
        <w:ind w:left="70" w:hanging="10"/>
        <w:jc w:val="both"/>
        <w:rPr>
          <w:rFonts w:ascii="Calibri" w:eastAsia="Calibri" w:hAnsi="Calibri" w:cs="Calibri"/>
          <w:color w:val="000000"/>
          <w:sz w:val="18"/>
          <w:lang w:eastAsia="pt-BR"/>
        </w:rPr>
      </w:pPr>
      <w:r w:rsidRPr="00564D86">
        <w:rPr>
          <w:rFonts w:ascii="Calibri" w:eastAsia="Calibri" w:hAnsi="Calibri" w:cs="Calibri"/>
          <w:color w:val="000000"/>
          <w:sz w:val="18"/>
          <w:lang w:eastAsia="pt-BR"/>
        </w:rPr>
        <w:t>4.3. Não haverá exigência da garantia da contratação dos artigos 96 e seguintes da Lei nº 14.133, de 2021, pelas razões constantes do Estudo Técnico Preliminar.</w:t>
      </w:r>
    </w:p>
    <w:p w:rsidR="00564D86" w:rsidRPr="00564D86" w:rsidRDefault="00564D86" w:rsidP="00564D86">
      <w:pPr>
        <w:spacing w:after="0" w:line="240" w:lineRule="auto"/>
        <w:ind w:left="70"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5. Levantamento de Mercado</w:t>
      </w:r>
    </w:p>
    <w:p w:rsidR="00564D86" w:rsidRPr="00564D86" w:rsidRDefault="00564D86" w:rsidP="00564D86">
      <w:pPr>
        <w:spacing w:after="0" w:line="240" w:lineRule="auto"/>
        <w:ind w:left="1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10"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Item 06 – Cód 64088946: Considerando que após a realização da pesquisa, utilizando todos os parâmetros estabelecidos na legislação específica e indicações da equipe técnica, verificamos que no histórico de compras anteriores, no(s) último(s) </w:t>
      </w:r>
      <w:r w:rsidRPr="00564D86">
        <w:rPr>
          <w:rFonts w:ascii="Calibri" w:eastAsia="Calibri" w:hAnsi="Calibri" w:cs="Calibri"/>
          <w:b/>
          <w:color w:val="000000"/>
          <w:sz w:val="18"/>
          <w:lang w:eastAsia="pt-BR"/>
        </w:rPr>
        <w:t>01</w:t>
      </w:r>
      <w:r w:rsidRPr="00564D86">
        <w:rPr>
          <w:rFonts w:ascii="Calibri" w:eastAsia="Calibri" w:hAnsi="Calibri" w:cs="Calibri"/>
          <w:color w:val="000000"/>
          <w:sz w:val="18"/>
          <w:lang w:eastAsia="pt-BR"/>
        </w:rPr>
        <w:t xml:space="preserve"> ano(s), o item foi registrado pela empresa </w:t>
      </w:r>
      <w:r w:rsidRPr="00564D86">
        <w:rPr>
          <w:rFonts w:ascii="Calibri" w:eastAsia="Calibri" w:hAnsi="Calibri" w:cs="Calibri"/>
          <w:b/>
          <w:color w:val="000000"/>
          <w:sz w:val="18"/>
          <w:lang w:eastAsia="pt-BR"/>
        </w:rPr>
        <w:t>MAKE LINE COMERCIAL LTDA. - ME</w:t>
      </w:r>
      <w:r w:rsidRPr="00564D86">
        <w:rPr>
          <w:rFonts w:ascii="Calibri" w:eastAsia="Calibri" w:hAnsi="Calibri" w:cs="Calibri"/>
          <w:color w:val="000000"/>
          <w:sz w:val="18"/>
          <w:lang w:eastAsia="pt-BR"/>
        </w:rPr>
        <w:t xml:space="preserve">, que demonstrou o atendimento pleno das exigências do HCFMUSP, conforme o documento anexo a este ETP. Este fato, no entanto, pela dinâmica do mercado, em princípio não indica ser o único fornecedor do ramo e/ou marca capaz de concorrer na licitação em andamento </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6. Descrição da solução como um todo</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Arial" w:eastAsia="Arial" w:hAnsi="Arial" w:cs="Arial"/>
          <w:color w:val="000000"/>
          <w:lang w:eastAsia="pt-BR"/>
        </w:rPr>
        <w:t>Visa substituir atual ata de registro de preço, conforme histórico de processos vigentes, com validade de 12 meses.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Os fornecedores que assinarem a Ata de Registro de Preços estarão obrigados a celebrar as contratações.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As contratações decorrentes da Ata de Registro de Preços serão formalizadas mediante a emissão de nota de empenho.</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7. Estimativa das Quantidades a serem contratadas</w:t>
      </w:r>
    </w:p>
    <w:p w:rsidR="00564D86" w:rsidRPr="00564D86" w:rsidRDefault="00564D86" w:rsidP="00564D86">
      <w:pPr>
        <w:spacing w:after="0" w:line="240" w:lineRule="auto"/>
        <w:ind w:left="-5" w:hanging="10"/>
        <w:jc w:val="both"/>
        <w:rPr>
          <w:rFonts w:ascii="Calibri" w:eastAsia="Calibri" w:hAnsi="Calibri" w:cs="Calibri"/>
          <w:color w:val="000000"/>
          <w:sz w:val="18"/>
          <w:lang w:eastAsia="pt-BR"/>
        </w:rPr>
      </w:pPr>
      <w:r w:rsidRPr="00564D86">
        <w:rPr>
          <w:rFonts w:ascii="Calibri" w:eastAsia="Calibri" w:hAnsi="Calibri" w:cs="Calibri"/>
          <w:color w:val="000000"/>
          <w:sz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8. Estimativa do Valor da Contratação</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As vantagens do orçamento sigiloso são inúmeras, dentre elas pontuamos as seguintes: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0"/>
          <w:numId w:val="38"/>
        </w:numPr>
        <w:spacing w:after="0" w:line="240" w:lineRule="auto"/>
        <w:ind w:hanging="234"/>
        <w:jc w:val="both"/>
        <w:rPr>
          <w:rFonts w:ascii="Calibri" w:eastAsia="Calibri" w:hAnsi="Calibri" w:cs="Calibri"/>
          <w:color w:val="000000"/>
          <w:lang w:eastAsia="pt-BR"/>
        </w:rPr>
      </w:pPr>
      <w:r w:rsidRPr="00564D86">
        <w:rPr>
          <w:rFonts w:ascii="Arial" w:eastAsia="Arial" w:hAnsi="Arial" w:cs="Arial"/>
          <w:color w:val="000000"/>
          <w:sz w:val="20"/>
          <w:lang w:eastAsia="pt-BR"/>
        </w:rPr>
        <w:t>busca diminuir a assimetria de informações entre a administração e o licitante e, dentre podemos citar:</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0"/>
          <w:numId w:val="38"/>
        </w:numPr>
        <w:spacing w:after="0" w:line="240" w:lineRule="auto"/>
        <w:ind w:hanging="234"/>
        <w:jc w:val="both"/>
        <w:rPr>
          <w:rFonts w:ascii="Calibri" w:eastAsia="Calibri" w:hAnsi="Calibri" w:cs="Calibri"/>
          <w:color w:val="000000"/>
          <w:lang w:eastAsia="pt-BR"/>
        </w:rPr>
      </w:pPr>
      <w:r w:rsidRPr="00564D86">
        <w:rPr>
          <w:rFonts w:ascii="Arial" w:eastAsia="Arial" w:hAnsi="Arial" w:cs="Arial"/>
          <w:color w:val="000000"/>
          <w:sz w:val="20"/>
          <w:lang w:eastAsia="pt-BR"/>
        </w:rPr>
        <w:t>estimula os licitantes a apresentarem propostas reais de preços, de acordo com os seus custos efetivos;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0"/>
          <w:numId w:val="38"/>
        </w:numPr>
        <w:spacing w:after="0" w:line="240" w:lineRule="auto"/>
        <w:ind w:hanging="234"/>
        <w:jc w:val="both"/>
        <w:rPr>
          <w:rFonts w:ascii="Calibri" w:eastAsia="Calibri" w:hAnsi="Calibri" w:cs="Calibri"/>
          <w:color w:val="000000"/>
          <w:lang w:eastAsia="pt-BR"/>
        </w:rPr>
      </w:pPr>
      <w:r w:rsidRPr="00564D86">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numPr>
          <w:ilvl w:val="0"/>
          <w:numId w:val="38"/>
        </w:numPr>
        <w:spacing w:after="0" w:line="240" w:lineRule="auto"/>
        <w:ind w:hanging="234"/>
        <w:jc w:val="both"/>
        <w:rPr>
          <w:rFonts w:ascii="Calibri" w:eastAsia="Calibri" w:hAnsi="Calibri" w:cs="Calibri"/>
          <w:color w:val="000000"/>
          <w:lang w:eastAsia="pt-BR"/>
        </w:rPr>
      </w:pPr>
      <w:r w:rsidRPr="00564D86">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9. Justificativa para o Parcelamento ou não da Solução</w:t>
      </w:r>
    </w:p>
    <w:p w:rsidR="00564D86" w:rsidRPr="00564D86" w:rsidRDefault="00564D86" w:rsidP="00564D86">
      <w:pPr>
        <w:spacing w:after="0" w:line="240" w:lineRule="auto"/>
        <w:ind w:left="-5" w:hanging="10"/>
        <w:jc w:val="both"/>
        <w:rPr>
          <w:rFonts w:ascii="Calibri" w:eastAsia="Calibri" w:hAnsi="Calibri" w:cs="Calibri"/>
          <w:color w:val="000000"/>
          <w:sz w:val="18"/>
          <w:lang w:eastAsia="pt-BR"/>
        </w:rPr>
      </w:pPr>
      <w:r w:rsidRPr="00564D86">
        <w:rPr>
          <w:rFonts w:ascii="Calibri" w:eastAsia="Calibri" w:hAnsi="Calibri" w:cs="Calibri"/>
          <w:color w:val="000000"/>
          <w:sz w:val="18"/>
          <w:lang w:eastAsia="pt-BR"/>
        </w:rPr>
        <w:t>Quando ao parcelamento da solução, para aquisição de material de consumo considera-se viável a aquisição por</w:t>
      </w:r>
      <w:r w:rsidRPr="00564D86">
        <w:rPr>
          <w:rFonts w:ascii="Calibri" w:eastAsia="Calibri" w:hAnsi="Calibri" w:cs="Calibri"/>
          <w:b/>
          <w:color w:val="000000"/>
          <w:sz w:val="18"/>
          <w:lang w:eastAsia="pt-BR"/>
        </w:rPr>
        <w:t xml:space="preserve"> ITEM</w:t>
      </w:r>
      <w:r w:rsidRPr="00564D86">
        <w:rPr>
          <w:rFonts w:ascii="Calibri" w:eastAsia="Calibri" w:hAnsi="Calibri" w:cs="Calibri"/>
          <w:color w:val="000000"/>
          <w:sz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spacing w:after="0" w:line="240" w:lineRule="auto"/>
        <w:ind w:left="-5" w:hanging="10"/>
        <w:rPr>
          <w:rFonts w:ascii="Calibri" w:eastAsia="Calibri" w:hAnsi="Calibri" w:cs="Calibri"/>
          <w:color w:val="000000"/>
          <w:lang w:eastAsia="pt-BR"/>
        </w:rPr>
      </w:pPr>
      <w:r w:rsidRPr="00564D86">
        <w:rPr>
          <w:rFonts w:ascii="Calibri" w:eastAsia="Calibri" w:hAnsi="Calibri" w:cs="Calibri"/>
          <w:b/>
          <w:color w:val="000000"/>
          <w:sz w:val="27"/>
          <w:lang w:eastAsia="pt-BR"/>
        </w:rPr>
        <w:t>10. Contratações Correlatas e/ou Interdependentes</w:t>
      </w:r>
    </w:p>
    <w:p w:rsidR="00564D86" w:rsidRP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A presente contratação não guarda interdependência ou tem correlação com outros DFDs.</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11. Alinhamento entre a Contratação e o Planejamento</w:t>
      </w:r>
    </w:p>
    <w:p w:rsidR="00564D86" w:rsidRP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Os itens previstos nesta contratação estão de acordo com o planejamento da Instituição para o exercício 2024.</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12. Resultados Pretendidos</w:t>
      </w:r>
    </w:p>
    <w:p w:rsidR="00564D86" w:rsidRPr="00564D86" w:rsidRDefault="00564D86" w:rsidP="00564D86">
      <w:pPr>
        <w:spacing w:after="0" w:line="240" w:lineRule="auto"/>
        <w:ind w:left="-5" w:hanging="10"/>
        <w:jc w:val="both"/>
        <w:rPr>
          <w:rFonts w:ascii="Arial" w:eastAsia="Arial" w:hAnsi="Arial" w:cs="Arial"/>
          <w:color w:val="000000"/>
          <w:sz w:val="20"/>
          <w:lang w:eastAsia="pt-BR"/>
        </w:rPr>
      </w:pPr>
      <w:r w:rsidRPr="00564D86">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13. Providências a serem adotadas</w:t>
      </w:r>
    </w:p>
    <w:p w:rsidR="00564D86" w:rsidRPr="00564D86" w:rsidRDefault="00564D86" w:rsidP="00564D86">
      <w:pPr>
        <w:spacing w:after="0" w:line="240" w:lineRule="auto"/>
        <w:rPr>
          <w:rFonts w:ascii="Calibri" w:eastAsia="Calibri" w:hAnsi="Calibri" w:cs="Calibri"/>
          <w:color w:val="000000"/>
          <w:sz w:val="18"/>
          <w:lang w:eastAsia="pt-BR"/>
        </w:rPr>
      </w:pPr>
      <w:r w:rsidRPr="00564D86">
        <w:rPr>
          <w:rFonts w:ascii="Calibri" w:eastAsia="Calibri" w:hAnsi="Calibri" w:cs="Calibri"/>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564D86" w:rsidRPr="00564D86" w:rsidRDefault="00564D86" w:rsidP="00564D86">
      <w:pPr>
        <w:spacing w:after="0" w:line="240" w:lineRule="auto"/>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14. Possíveis Impactos Ambientais</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rsidR="00564D86" w:rsidRPr="00564D86" w:rsidRDefault="00564D86" w:rsidP="00564D86">
      <w:pPr>
        <w:spacing w:after="0" w:line="240" w:lineRule="auto"/>
        <w:ind w:left="60"/>
        <w:rPr>
          <w:rFonts w:ascii="Arial" w:eastAsia="Arial" w:hAnsi="Arial" w:cs="Arial"/>
          <w:b/>
          <w:color w:val="000000"/>
          <w:sz w:val="20"/>
          <w:lang w:eastAsia="pt-BR"/>
        </w:rPr>
      </w:pPr>
      <w:r w:rsidRPr="00564D86">
        <w:rPr>
          <w:rFonts w:ascii="Arial" w:eastAsia="Arial" w:hAnsi="Arial" w:cs="Arial"/>
          <w:b/>
          <w:color w:val="000000"/>
          <w:sz w:val="20"/>
          <w:lang w:eastAsia="pt-BR"/>
        </w:rPr>
        <w:t>Só será admitida a oferta de produto previamente notificado/registrado na ANVISA, conforme a Lei nº 6.360, de 1976 e Decreto nº 8.077, de 2013.</w:t>
      </w:r>
    </w:p>
    <w:p w:rsidR="00564D86" w:rsidRPr="00564D86" w:rsidRDefault="00564D86" w:rsidP="00564D86">
      <w:pPr>
        <w:spacing w:after="0" w:line="240" w:lineRule="auto"/>
        <w:ind w:left="60"/>
        <w:rPr>
          <w:rFonts w:ascii="Calibri" w:eastAsia="Calibri" w:hAnsi="Calibri" w:cs="Calibri"/>
          <w:color w:val="000000"/>
          <w:lang w:eastAsia="pt-BR"/>
        </w:rPr>
      </w:pP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15. Equipe de apoio pregão</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b/>
          <w:color w:val="000000"/>
          <w:sz w:val="18"/>
          <w:u w:val="single" w:color="000000"/>
          <w:lang w:eastAsia="pt-BR"/>
        </w:rPr>
        <w:t>Equipe:  GTAM</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Mitiko/Eliza do ICHC</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Elza/Elizete/Eliane do INCOR    </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Márcia do ICR</w:t>
      </w:r>
    </w:p>
    <w:p w:rsidR="00564D86" w:rsidRPr="00564D86" w:rsidRDefault="00564D86" w:rsidP="00564D86">
      <w:pPr>
        <w:spacing w:after="0" w:line="240" w:lineRule="auto"/>
        <w:ind w:left="-5" w:right="7811"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Cristina do IOT Vilma do IPQ</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Elói do INRAD </w:t>
      </w:r>
    </w:p>
    <w:p w:rsidR="00564D86" w:rsidRPr="00564D86" w:rsidRDefault="00564D86" w:rsidP="00564D86">
      <w:pPr>
        <w:spacing w:after="0" w:line="240" w:lineRule="auto"/>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16. Responsáveis</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Todas as assinaturas eletrônicas seguem o horário oficial de Brasília e fundamentam-se no §3º do Art. 4º do </w:t>
      </w:r>
      <w:hyperlink r:id="rId113">
        <w:r w:rsidRPr="00564D86">
          <w:rPr>
            <w:rFonts w:ascii="Calibri" w:eastAsia="Calibri" w:hAnsi="Calibri" w:cs="Calibri"/>
            <w:color w:val="0000FF"/>
            <w:sz w:val="18"/>
            <w:u w:val="single" w:color="0000FF"/>
            <w:lang w:eastAsia="pt-BR"/>
          </w:rPr>
          <w:t xml:space="preserve">Decreto nº 10.543, </w:t>
        </w:r>
      </w:hyperlink>
      <w:hyperlink r:id="rId114">
        <w:r w:rsidRPr="00564D86">
          <w:rPr>
            <w:rFonts w:ascii="Calibri" w:eastAsia="Calibri" w:hAnsi="Calibri" w:cs="Calibri"/>
            <w:color w:val="0000FF"/>
            <w:sz w:val="18"/>
            <w:u w:val="single" w:color="0000FF"/>
            <w:lang w:eastAsia="pt-BR"/>
          </w:rPr>
          <w:t>de 13 de novembro de 2020</w:t>
        </w:r>
      </w:hyperlink>
      <w:r w:rsidRPr="00564D86">
        <w:rPr>
          <w:rFonts w:ascii="Calibri" w:eastAsia="Calibri" w:hAnsi="Calibri" w:cs="Calibri"/>
          <w:color w:val="000000"/>
          <w:sz w:val="18"/>
          <w:lang w:eastAsia="pt-BR"/>
        </w:rPr>
        <w:t>.</w:t>
      </w:r>
    </w:p>
    <w:p w:rsidR="00564D86" w:rsidRPr="00564D86" w:rsidRDefault="00564D86" w:rsidP="00564D86">
      <w:pPr>
        <w:spacing w:after="0" w:line="240" w:lineRule="auto"/>
        <w:ind w:right="2"/>
        <w:jc w:val="center"/>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646BA1" w:rsidRDefault="00564D86" w:rsidP="00564D86">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rsidR="00564D86" w:rsidRDefault="00564D86" w:rsidP="00564D86">
      <w:pPr>
        <w:spacing w:before="90"/>
        <w:ind w:right="3237"/>
        <w:rPr>
          <w:rFonts w:ascii="Arial" w:hAnsi="Arial" w:cs="Arial"/>
          <w:sz w:val="18"/>
          <w:szCs w:val="18"/>
        </w:rPr>
      </w:pPr>
      <w:r w:rsidRPr="00067491">
        <w:rPr>
          <w:rFonts w:ascii="Arial" w:hAnsi="Arial" w:cs="Arial"/>
          <w:color w:val="FF0000"/>
          <w:sz w:val="18"/>
          <w:szCs w:val="18"/>
        </w:rPr>
        <w:t xml:space="preserve">         </w:t>
      </w:r>
      <w:r w:rsidRPr="00181136">
        <w:rPr>
          <w:rFonts w:ascii="Arial" w:hAnsi="Arial" w:cs="Arial"/>
          <w:sz w:val="18"/>
          <w:szCs w:val="18"/>
        </w:rPr>
        <w:t>Op. Micro Pl.</w:t>
      </w:r>
    </w:p>
    <w:p w:rsidR="00564D86" w:rsidRPr="007B68E8" w:rsidRDefault="00564D86" w:rsidP="00564D86">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rsidR="00564D86" w:rsidRDefault="00564D86" w:rsidP="00564D86">
      <w:pPr>
        <w:spacing w:before="90"/>
        <w:ind w:left="14" w:right="15"/>
        <w:rPr>
          <w:rFonts w:ascii="Arial" w:hAnsi="Arial" w:cs="Arial"/>
          <w:spacing w:val="-2"/>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rsidR="00564D86" w:rsidRPr="00625A3A" w:rsidRDefault="00564D86" w:rsidP="00564D86">
      <w:pPr>
        <w:pStyle w:val="Corpodetexto"/>
        <w:jc w:val="both"/>
        <w:rPr>
          <w:rFonts w:ascii="Arial" w:hAnsi="Arial" w:cs="Arial"/>
          <w:sz w:val="18"/>
          <w:szCs w:val="18"/>
        </w:rPr>
      </w:pPr>
    </w:p>
    <w:p w:rsidR="00564D86" w:rsidRPr="00564D86" w:rsidRDefault="00564D86" w:rsidP="00564D86">
      <w:pPr>
        <w:spacing w:after="0" w:line="240" w:lineRule="auto"/>
        <w:ind w:right="2"/>
        <w:jc w:val="center"/>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spacing w:after="0" w:line="240" w:lineRule="auto"/>
        <w:ind w:right="2"/>
        <w:jc w:val="center"/>
        <w:rPr>
          <w:rFonts w:ascii="Calibri" w:eastAsia="Calibri" w:hAnsi="Calibri" w:cs="Calibri"/>
          <w:color w:val="000000"/>
          <w:lang w:eastAsia="pt-BR"/>
        </w:rPr>
      </w:pPr>
      <w:r w:rsidRPr="00564D86">
        <w:rPr>
          <w:rFonts w:ascii="Calibri" w:eastAsia="Calibri" w:hAnsi="Calibri" w:cs="Calibri"/>
          <w:color w:val="000000"/>
          <w:sz w:val="18"/>
          <w:lang w:eastAsia="pt-BR"/>
        </w:rPr>
        <w:t xml:space="preserve"> </w:t>
      </w:r>
    </w:p>
    <w:p w:rsidR="00564D86" w:rsidRPr="00564D86" w:rsidRDefault="00564D86" w:rsidP="00564D86">
      <w:pPr>
        <w:keepNext/>
        <w:keepLines/>
        <w:spacing w:after="0" w:line="240" w:lineRule="auto"/>
        <w:ind w:left="-5" w:hanging="10"/>
        <w:outlineLvl w:val="0"/>
        <w:rPr>
          <w:rFonts w:ascii="Calibri" w:eastAsia="Calibri" w:hAnsi="Calibri" w:cs="Calibri"/>
          <w:b/>
          <w:color w:val="000000"/>
          <w:sz w:val="27"/>
          <w:lang w:eastAsia="pt-BR"/>
        </w:rPr>
      </w:pPr>
      <w:r w:rsidRPr="00564D86">
        <w:rPr>
          <w:rFonts w:ascii="Calibri" w:eastAsia="Calibri" w:hAnsi="Calibri" w:cs="Calibri"/>
          <w:b/>
          <w:color w:val="000000"/>
          <w:sz w:val="27"/>
          <w:lang w:eastAsia="pt-BR"/>
        </w:rPr>
        <w:t>17. Declaração de Viabilidade</w:t>
      </w:r>
    </w:p>
    <w:p w:rsidR="00564D86" w:rsidRPr="00564D86" w:rsidRDefault="00564D86" w:rsidP="00564D86">
      <w:pPr>
        <w:spacing w:after="0" w:line="240" w:lineRule="auto"/>
        <w:ind w:left="-5" w:hanging="10"/>
        <w:jc w:val="both"/>
        <w:rPr>
          <w:rFonts w:ascii="Calibri" w:eastAsia="Calibri" w:hAnsi="Calibri" w:cs="Calibri"/>
          <w:color w:val="000000"/>
          <w:sz w:val="18"/>
          <w:lang w:eastAsia="pt-BR"/>
        </w:rPr>
      </w:pPr>
      <w:r w:rsidRPr="00564D86">
        <w:rPr>
          <w:rFonts w:ascii="Calibri" w:eastAsia="Calibri" w:hAnsi="Calibri" w:cs="Calibri"/>
          <w:color w:val="000000"/>
          <w:sz w:val="18"/>
          <w:lang w:eastAsia="pt-BR"/>
        </w:rPr>
        <w:t xml:space="preserve">Esta equipe de planejamento declara </w:t>
      </w:r>
      <w:r w:rsidRPr="00564D86">
        <w:rPr>
          <w:rFonts w:ascii="Calibri" w:eastAsia="Calibri" w:hAnsi="Calibri" w:cs="Calibri"/>
          <w:b/>
          <w:color w:val="000000"/>
          <w:sz w:val="18"/>
          <w:lang w:eastAsia="pt-BR"/>
        </w:rPr>
        <w:t>viável</w:t>
      </w:r>
      <w:r w:rsidRPr="00564D86">
        <w:rPr>
          <w:rFonts w:ascii="Calibri" w:eastAsia="Calibri" w:hAnsi="Calibri" w:cs="Calibri"/>
          <w:color w:val="000000"/>
          <w:sz w:val="18"/>
          <w:lang w:eastAsia="pt-BR"/>
        </w:rPr>
        <w:t xml:space="preserve"> esta contratação.</w:t>
      </w:r>
    </w:p>
    <w:p w:rsidR="00564D86" w:rsidRPr="00564D86" w:rsidRDefault="00564D86" w:rsidP="00564D86">
      <w:pPr>
        <w:spacing w:after="0" w:line="240" w:lineRule="auto"/>
        <w:ind w:left="-5" w:hanging="10"/>
        <w:jc w:val="both"/>
        <w:rPr>
          <w:rFonts w:ascii="Calibri" w:eastAsia="Calibri" w:hAnsi="Calibri" w:cs="Calibri"/>
          <w:color w:val="000000"/>
          <w:lang w:eastAsia="pt-BR"/>
        </w:rPr>
      </w:pPr>
    </w:p>
    <w:p w:rsidR="00564D86" w:rsidRPr="00564D86" w:rsidRDefault="00564D86" w:rsidP="00564D86">
      <w:pPr>
        <w:keepNext/>
        <w:keepLines/>
        <w:spacing w:after="0" w:line="240" w:lineRule="auto"/>
        <w:outlineLvl w:val="1"/>
        <w:rPr>
          <w:rFonts w:ascii="Calibri" w:eastAsia="Calibri" w:hAnsi="Calibri" w:cs="Calibri"/>
          <w:b/>
          <w:color w:val="000000"/>
          <w:lang w:eastAsia="pt-BR"/>
        </w:rPr>
      </w:pPr>
      <w:r w:rsidRPr="00564D86">
        <w:rPr>
          <w:rFonts w:ascii="Calibri" w:eastAsia="Calibri" w:hAnsi="Calibri" w:cs="Calibri"/>
          <w:b/>
          <w:color w:val="000000"/>
          <w:sz w:val="21"/>
          <w:lang w:eastAsia="pt-BR"/>
        </w:rPr>
        <w:t>17.1. Justificativa da Viabilidade</w:t>
      </w:r>
    </w:p>
    <w:p w:rsidR="001902E0" w:rsidRDefault="00564D86" w:rsidP="00564D86">
      <w:pPr>
        <w:pStyle w:val="Corpodetexto"/>
        <w:spacing w:before="81"/>
        <w:rPr>
          <w:rFonts w:ascii="Arial" w:hAnsi="Arial" w:cs="Arial"/>
          <w:sz w:val="18"/>
          <w:szCs w:val="18"/>
        </w:rPr>
      </w:pPr>
      <w:r w:rsidRPr="00564D86">
        <w:rPr>
          <w:rFonts w:ascii="Calibri" w:eastAsia="Calibri" w:hAnsi="Calibri" w:cs="Calibri"/>
          <w:color w:val="000000"/>
          <w:sz w:val="18"/>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rsidR="00564D86" w:rsidRDefault="00564D86" w:rsidP="007B68E8">
      <w:pPr>
        <w:pStyle w:val="Corpodetexto"/>
        <w:spacing w:before="81"/>
        <w:rPr>
          <w:rFonts w:ascii="Arial" w:hAnsi="Arial" w:cs="Arial"/>
          <w:sz w:val="18"/>
          <w:szCs w:val="18"/>
        </w:rPr>
      </w:pPr>
    </w:p>
    <w:p w:rsidR="00564D86" w:rsidRPr="007B68E8" w:rsidRDefault="00564D86" w:rsidP="007B68E8">
      <w:pPr>
        <w:pStyle w:val="Corpodetexto"/>
        <w:spacing w:before="81"/>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625A3A" w:rsidRDefault="00625A3A" w:rsidP="00625A3A">
      <w:pPr>
        <w:pStyle w:val="Corpodetexto"/>
        <w:rPr>
          <w:rFonts w:ascii="Arial" w:hAnsi="Arial" w:cs="Arial"/>
          <w:sz w:val="18"/>
          <w:szCs w:val="18"/>
        </w:rPr>
      </w:pPr>
    </w:p>
    <w:p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5"/>
          <w:pgSz w:w="11920" w:h="16850"/>
          <w:pgMar w:top="1020" w:right="1140" w:bottom="660" w:left="1140" w:header="473" w:footer="469"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444"/>
        <w:gridCol w:w="1188"/>
        <w:gridCol w:w="1163"/>
        <w:gridCol w:w="1178"/>
        <w:gridCol w:w="1244"/>
        <w:gridCol w:w="1261"/>
      </w:tblGrid>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Item</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Especificação</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Código</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Cód. Siafisico</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CADMAT</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Und. de medida</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b/>
                <w:color w:val="000000"/>
                <w:sz w:val="16"/>
                <w:szCs w:val="16"/>
                <w:lang w:val="pt-PT" w:eastAsia="pt-BR"/>
              </w:rPr>
            </w:pPr>
            <w:r w:rsidRPr="00564D86">
              <w:rPr>
                <w:rFonts w:ascii="Arial" w:eastAsia="Times New Roman" w:hAnsi="Arial" w:cs="Arial"/>
                <w:b/>
                <w:color w:val="000000"/>
                <w:sz w:val="16"/>
                <w:szCs w:val="16"/>
                <w:lang w:val="pt-PT" w:eastAsia="pt-BR"/>
              </w:rPr>
              <w:t>Quantidade</w:t>
            </w:r>
          </w:p>
        </w:tc>
      </w:tr>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MINI, CANHAO PLASTICO ATOXICO EM POLIPROPILENO SEM REBARBAS, HASTE EM ACO INOX, COM BISEL TRIFACETADO E PONTA AFIADA CILINDRICA OCA RETA, COM PERFEITA ADAPTACAO AO CANHAO, PROTETOR PLASTICO ATOXICO, NAS DIMENSOES DE 5 MM X 0,25 MM (31 G ), EMBALADO EM MATERIAL QUE PROMOVA BARREIRA MICROBIANA, A APRESENTAÇÃO DO PRODUTO DEVERA OBEDECER A LEGISLAÇÃO VIGENTE, ANVISA/MS.</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61030046</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2291509</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439906</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10</w:t>
            </w:r>
          </w:p>
        </w:tc>
      </w:tr>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HIPODERMICA DESCARTAVEL, PARA CANETA DE INSULINA ULTRA FINE III, CANHAO PLASTICO ATOXICO EM POLIPROPILENO SEM REBARBAS, HASTE EM ACO INOX, COM BISEL TRIFACETADO E PONTA AFIADA CILINDRICA OCA RETA, COM PERFEITA ADAPTACAO AO CANHAO, PROTETOR PLASTICO ATOXICO, NAS DIMENSOES DE 8,00MM X 0,25 MM (31 G ), EMBALADO EM MATERIAL QUE PROMOVA BARREIRA MICROBIANA, A APRESENTAÇÃO DO PRODUTO DEVERA OBEDECER A LEGISLAÇÃO VIGENTE, ANVISA/MS.</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61030057</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2291517</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439905</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20</w:t>
            </w:r>
          </w:p>
        </w:tc>
      </w:tr>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AGULHA DE PUNÇÃO ARTERIAL, CALIBRE 18 GA X 7 CM, COM OU SEM ALETAS, DESCARTÁVEL, ESTÉRIL, ATÓXICO, APIROGENICO, CANULA EM AÇO INOX, BISEL PERFEITO, ACEITA GUIA 0,038  ,COM PROTETOR FIRME E DE FÁCIL REMOÇÃO, EMBALAGEM  INDIVIDUAL, EM MATERIAL QUE PROMOVA BARREIRA MICROBIANA E ABERTURA ASSEPTICA, APRESENTAÇÃO  CONFORME LEGISLAÇÃO VIGENTE -M.S. -ANVISA.</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61030088</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1201859</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439989</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PECA</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05</w:t>
            </w:r>
          </w:p>
        </w:tc>
      </w:tr>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62090025</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333204</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487369</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ENVELOPE</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24</w:t>
            </w:r>
          </w:p>
        </w:tc>
      </w:tr>
      <w:tr w:rsidR="00564D86" w:rsidRPr="00564D86" w:rsidTr="00564D86">
        <w:tc>
          <w:tcPr>
            <w:tcW w:w="545"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5</w:t>
            </w:r>
          </w:p>
        </w:tc>
        <w:tc>
          <w:tcPr>
            <w:tcW w:w="24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VALVULA DE FALA E DEGLUTICAO, CONFECCIONADO EM PLASTICO, POLIPROPILENO E MEMBRANA DE SILICONE E PLASTICO ABS, EM FORMATO CILINDRICO, COM DIAMETRO INTERNO DE 15 MM E EXTERNO 22 MM, PARA USO ASSOCIADO A VENTILACAO MECANICA, BEM COMO CONECTAVEL EM CANULA DE TRAQUEOSTOMIA, UTILIZADA PARA ELIMINAR A NECESSIDADE DE OCLUSAO DIGITAL, COM SISTEMA DE FUNCIONAMENTO COM FECHAMENTO AUTOMATICO DA MEMBRANA (BIAS CLOSED), NAO ESTERIL, EMBALADO EM MATERIAL QUE GARANTA A INTEGRIDADE DO PRODUTO,ACOMPANHA ESTOJO PARA ARMAZENAMENTO ADEQUADO DA VALVULA, COM MANUAL DE INSTRUCAO EM PORTUGUES, COM DADOS DE IDENTIFICACAO.</w:t>
            </w:r>
          </w:p>
        </w:tc>
        <w:tc>
          <w:tcPr>
            <w:tcW w:w="118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64088946</w:t>
            </w:r>
          </w:p>
        </w:tc>
        <w:tc>
          <w:tcPr>
            <w:tcW w:w="1163"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3442314</w:t>
            </w:r>
          </w:p>
        </w:tc>
        <w:tc>
          <w:tcPr>
            <w:tcW w:w="1178"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621070</w:t>
            </w:r>
          </w:p>
        </w:tc>
        <w:tc>
          <w:tcPr>
            <w:tcW w:w="1244"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sidRPr="00564D86">
              <w:rPr>
                <w:rFonts w:ascii="Arial" w:eastAsia="Times New Roman" w:hAnsi="Arial" w:cs="Arial"/>
                <w:color w:val="000000"/>
                <w:sz w:val="16"/>
                <w:szCs w:val="16"/>
                <w:lang w:val="pt-PT" w:eastAsia="pt-BR"/>
              </w:rPr>
              <w:t>UNIDADE</w:t>
            </w:r>
          </w:p>
        </w:tc>
        <w:tc>
          <w:tcPr>
            <w:tcW w:w="1261" w:type="dxa"/>
            <w:shd w:val="clear" w:color="auto" w:fill="auto"/>
          </w:tcPr>
          <w:p w:rsidR="00564D86" w:rsidRPr="00564D86" w:rsidRDefault="00564D86" w:rsidP="00BB7365">
            <w:pPr>
              <w:widowControl w:val="0"/>
              <w:suppressAutoHyphens/>
              <w:autoSpaceDE w:val="0"/>
              <w:autoSpaceDN w:val="0"/>
              <w:adjustRightInd w:val="0"/>
              <w:spacing w:after="0" w:line="240" w:lineRule="auto"/>
              <w:ind w:right="-10"/>
              <w:rPr>
                <w:rFonts w:ascii="Arial" w:eastAsia="Times New Roman" w:hAnsi="Arial" w:cs="Arial"/>
                <w:color w:val="000000"/>
                <w:sz w:val="16"/>
                <w:szCs w:val="16"/>
                <w:lang w:val="pt-PT" w:eastAsia="pt-BR"/>
              </w:rPr>
            </w:pPr>
            <w:r>
              <w:rPr>
                <w:rFonts w:ascii="Arial" w:eastAsia="Times New Roman" w:hAnsi="Arial" w:cs="Arial"/>
                <w:color w:val="000000"/>
                <w:sz w:val="16"/>
                <w:szCs w:val="16"/>
                <w:lang w:val="pt-PT" w:eastAsia="pt-BR"/>
              </w:rPr>
              <w:t>01</w:t>
            </w:r>
          </w:p>
        </w:tc>
      </w:tr>
    </w:tbl>
    <w:p w:rsidR="00520434" w:rsidRDefault="00520434" w:rsidP="00520434">
      <w:pPr>
        <w:pStyle w:val="Corpodetexto"/>
        <w:spacing w:before="9"/>
        <w:rPr>
          <w:sz w:val="4"/>
        </w:rPr>
      </w:pPr>
    </w:p>
    <w:p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AD38B3">
      <w:pPr>
        <w:spacing w:after="0" w:line="240" w:lineRule="auto"/>
        <w:ind w:left="40" w:right="40" w:hanging="891"/>
        <w:jc w:val="center"/>
        <w:rPr>
          <w:rFonts w:ascii="Arial" w:eastAsia="Times New Roman" w:hAnsi="Arial" w:cs="Arial"/>
          <w:b/>
          <w:bCs/>
          <w:color w:val="000000"/>
          <w:sz w:val="18"/>
          <w:szCs w:val="18"/>
          <w:lang w:eastAsia="pt-BR"/>
        </w:rPr>
      </w:pPr>
      <w:r w:rsidRPr="00334B96">
        <w:rPr>
          <w:rFonts w:ascii="Arial" w:eastAsia="Times New Roman" w:hAnsi="Arial" w:cs="Arial"/>
          <w:b/>
          <w:bCs/>
          <w:color w:val="000000"/>
          <w:sz w:val="18"/>
          <w:szCs w:val="18"/>
          <w:lang w:eastAsia="pt-BR"/>
        </w:rPr>
        <w:t>REQUISITOS A SEREM AVALIADOS NAS AMOSTRAS DE PRODUTOS MÉDICO HOSPITALARES</w:t>
      </w:r>
    </w:p>
    <w:p w:rsidR="007B5C2A" w:rsidRDefault="007B5C2A" w:rsidP="00456894">
      <w:pPr>
        <w:spacing w:after="0" w:line="240" w:lineRule="auto"/>
        <w:rPr>
          <w:rFonts w:ascii="Times New Roman" w:eastAsia="Times New Roman" w:hAnsi="Times New Roman" w:cs="Times New Roman"/>
          <w:sz w:val="20"/>
          <w:szCs w:val="20"/>
        </w:rPr>
      </w:pP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4"/>
          <w:szCs w:val="14"/>
        </w:rPr>
      </w:pPr>
      <w:r w:rsidRPr="008B71BC">
        <w:rPr>
          <w:rFonts w:ascii="Arial" w:eastAsia="Times New Roman" w:hAnsi="Arial" w:cs="Arial"/>
          <w:bCs/>
          <w:sz w:val="14"/>
          <w:szCs w:val="14"/>
        </w:rPr>
        <w:t xml:space="preserve">Processo:                                          Pregão:                                      </w:t>
      </w:r>
      <w:r w:rsidRPr="008B71BC">
        <w:rPr>
          <w:rFonts w:ascii="Arial" w:eastAsia="Times New Roman" w:hAnsi="Arial" w:cs="Arial"/>
          <w:b/>
          <w:bCs/>
          <w:sz w:val="14"/>
          <w:szCs w:val="14"/>
          <w:u w:val="single"/>
        </w:rPr>
        <w:t>Item: 01</w:t>
      </w: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4"/>
          <w:szCs w:val="14"/>
        </w:rPr>
      </w:pPr>
    </w:p>
    <w:p w:rsidR="008B71BC" w:rsidRPr="008B71BC" w:rsidRDefault="008B71BC" w:rsidP="008B71BC">
      <w:pPr>
        <w:tabs>
          <w:tab w:val="left" w:pos="345"/>
          <w:tab w:val="center" w:pos="4252"/>
          <w:tab w:val="right" w:pos="8504"/>
        </w:tabs>
        <w:spacing w:after="120" w:line="240" w:lineRule="auto"/>
        <w:rPr>
          <w:rFonts w:ascii="Arial" w:eastAsia="Times New Roman" w:hAnsi="Arial" w:cs="Arial"/>
          <w:bCs/>
          <w:sz w:val="14"/>
          <w:szCs w:val="14"/>
        </w:rPr>
      </w:pPr>
      <w:r w:rsidRPr="008B71BC">
        <w:rPr>
          <w:rFonts w:ascii="Arial" w:eastAsia="Times New Roman" w:hAnsi="Arial" w:cs="Arial"/>
          <w:bCs/>
          <w:sz w:val="14"/>
          <w:szCs w:val="14"/>
        </w:rPr>
        <w:t>Código /Descritivo:</w:t>
      </w:r>
      <w:r w:rsidRPr="008B71BC">
        <w:rPr>
          <w:rFonts w:ascii="Arial" w:eastAsia="Times New Roman" w:hAnsi="Arial" w:cs="Arial"/>
          <w:b/>
          <w:bCs/>
          <w:sz w:val="14"/>
          <w:szCs w:val="14"/>
        </w:rPr>
        <w:t>61030046</w:t>
      </w:r>
      <w:r w:rsidRPr="008B71BC">
        <w:rPr>
          <w:rFonts w:ascii="Arial" w:eastAsia="Times New Roman" w:hAnsi="Arial" w:cs="Arial"/>
          <w:bCs/>
          <w:sz w:val="14"/>
          <w:szCs w:val="14"/>
        </w:rPr>
        <w:t>-AGULHA HIPODERMICA DESCARTAVEL, PARA CANETA DE INSULINA ULTRA FINE III MINI, CANHAO PLASTICO ATOXICO EM POLIPROPILENO SEM REBARBAS, HASTE EM ACO INOX, COM BISEL TRIFACETADO E PONTA AFIADA CILINDRICA OCA RETA, COM PERFEITA ADAPTACAO AO CANHAO, PROTETOR PLASTICO ATOXICO, NAS DIMENSOES DE 5 MM X 0,25 MM (31 G ), EMBALADO EM MATERIAL QUE PROMOVA BARREIRA MICROBIANA, A APRESENTAÇÃO DO PRODUTO DEVERA OBEDECER A LEGISLAÇÃO VIGENTE, ANVISA/MS.</w:t>
      </w:r>
    </w:p>
    <w:p w:rsidR="008B71BC" w:rsidRPr="008B71BC" w:rsidRDefault="008B71BC" w:rsidP="008B71BC">
      <w:pPr>
        <w:spacing w:after="0" w:line="240" w:lineRule="auto"/>
        <w:rPr>
          <w:rFonts w:ascii="Arial" w:eastAsia="Times New Roman" w:hAnsi="Arial" w:cs="Arial"/>
          <w:sz w:val="14"/>
          <w:szCs w:val="14"/>
        </w:rPr>
      </w:pPr>
    </w:p>
    <w:p w:rsidR="008B71BC" w:rsidRPr="008B71BC" w:rsidRDefault="008B71BC" w:rsidP="008B71BC">
      <w:pPr>
        <w:spacing w:after="0" w:line="240" w:lineRule="auto"/>
        <w:rPr>
          <w:rFonts w:ascii="Arial" w:eastAsia="Times New Roman" w:hAnsi="Arial" w:cs="Arial"/>
          <w:sz w:val="14"/>
          <w:szCs w:val="14"/>
        </w:rPr>
      </w:pPr>
      <w:r w:rsidRPr="008B71BC">
        <w:rPr>
          <w:rFonts w:ascii="Arial" w:eastAsia="Times New Roman" w:hAnsi="Arial" w:cs="Arial"/>
          <w:sz w:val="14"/>
          <w:szCs w:val="14"/>
        </w:rPr>
        <w:t>Licitante /FOR:</w:t>
      </w:r>
    </w:p>
    <w:p w:rsidR="008B71BC" w:rsidRPr="008B71BC" w:rsidRDefault="008B71BC" w:rsidP="008B71BC">
      <w:pPr>
        <w:spacing w:after="0" w:line="240" w:lineRule="auto"/>
        <w:rPr>
          <w:rFonts w:ascii="Arial" w:eastAsia="Times New Roman" w:hAnsi="Arial" w:cs="Arial"/>
          <w:sz w:val="14"/>
          <w:szCs w:val="14"/>
        </w:rPr>
      </w:pPr>
    </w:p>
    <w:p w:rsidR="008B71BC" w:rsidRPr="008B71BC" w:rsidRDefault="008B71BC" w:rsidP="008B71BC">
      <w:pPr>
        <w:spacing w:after="0" w:line="240" w:lineRule="auto"/>
        <w:rPr>
          <w:rFonts w:ascii="Arial" w:eastAsia="Times New Roman" w:hAnsi="Arial" w:cs="Arial"/>
          <w:sz w:val="14"/>
          <w:szCs w:val="14"/>
        </w:rPr>
      </w:pPr>
      <w:r w:rsidRPr="008B71BC">
        <w:rPr>
          <w:rFonts w:ascii="Arial" w:eastAsia="Times New Roman" w:hAnsi="Arial" w:cs="Arial"/>
          <w:sz w:val="14"/>
          <w:szCs w:val="14"/>
        </w:rPr>
        <w:t xml:space="preserve">Marca:                                                     Referência:                                            </w:t>
      </w:r>
    </w:p>
    <w:p w:rsidR="008B71BC" w:rsidRPr="008B71BC" w:rsidRDefault="008B71BC" w:rsidP="008B71BC">
      <w:pPr>
        <w:spacing w:after="0" w:line="240" w:lineRule="auto"/>
        <w:rPr>
          <w:rFonts w:ascii="Arial" w:eastAsia="Times New Roman" w:hAnsi="Arial" w:cs="Arial"/>
          <w:sz w:val="14"/>
          <w:szCs w:val="14"/>
        </w:rPr>
      </w:pPr>
    </w:p>
    <w:p w:rsidR="008B71BC" w:rsidRPr="008B71BC" w:rsidRDefault="008B71BC" w:rsidP="008B71BC">
      <w:pPr>
        <w:spacing w:after="0" w:line="240" w:lineRule="auto"/>
        <w:rPr>
          <w:rFonts w:ascii="Arial" w:eastAsia="Times New Roman" w:hAnsi="Arial" w:cs="Arial"/>
          <w:sz w:val="14"/>
          <w:szCs w:val="14"/>
        </w:rPr>
      </w:pPr>
      <w:r w:rsidRPr="008B71BC">
        <w:rPr>
          <w:rFonts w:ascii="Arial" w:eastAsia="Times New Roman" w:hAnsi="Arial" w:cs="Arial"/>
          <w:sz w:val="14"/>
          <w:szCs w:val="14"/>
        </w:rPr>
        <w:t xml:space="preserve">Registro ANVISA:  </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spacing w:after="0" w:line="240" w:lineRule="auto"/>
        <w:rPr>
          <w:rFonts w:ascii="Arial" w:eastAsia="Times New Roman" w:hAnsi="Arial" w:cs="Arial"/>
          <w:sz w:val="16"/>
          <w:szCs w:val="16"/>
        </w:rPr>
      </w:pPr>
    </w:p>
    <w:tbl>
      <w:tblPr>
        <w:tblpPr w:leftFromText="141" w:rightFromText="141" w:vertAnchor="text" w:horzAnchor="margin" w:tblpY="-30"/>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3"/>
        <w:gridCol w:w="2465"/>
        <w:gridCol w:w="1147"/>
        <w:gridCol w:w="1276"/>
        <w:gridCol w:w="3614"/>
      </w:tblGrid>
      <w:tr w:rsidR="008B71BC" w:rsidRPr="008B71BC" w:rsidTr="00BB7365">
        <w:tc>
          <w:tcPr>
            <w:tcW w:w="3668" w:type="dxa"/>
            <w:gridSpan w:val="2"/>
            <w:vAlign w:val="center"/>
            <w:hideMark/>
          </w:tcPr>
          <w:p w:rsidR="008B71BC" w:rsidRPr="008B71BC" w:rsidRDefault="008B71BC" w:rsidP="008B71BC">
            <w:pPr>
              <w:numPr>
                <w:ilvl w:val="12"/>
                <w:numId w:val="0"/>
              </w:numPr>
              <w:rPr>
                <w:rFonts w:ascii="Arial" w:eastAsia="Times New Roman" w:hAnsi="Arial" w:cs="Arial"/>
                <w:sz w:val="16"/>
                <w:szCs w:val="16"/>
                <w:lang w:eastAsia="pt-BR"/>
              </w:rPr>
            </w:pPr>
            <w:r w:rsidRPr="008B71BC">
              <w:rPr>
                <w:rFonts w:ascii="Arial" w:eastAsia="Times New Roman" w:hAnsi="Arial" w:cs="Arial"/>
                <w:sz w:val="16"/>
                <w:szCs w:val="16"/>
              </w:rPr>
              <w:t>CARACTERÍSTICAS</w:t>
            </w:r>
          </w:p>
        </w:tc>
        <w:tc>
          <w:tcPr>
            <w:tcW w:w="1147" w:type="dxa"/>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ADEQUADO</w:t>
            </w:r>
          </w:p>
        </w:tc>
        <w:tc>
          <w:tcPr>
            <w:tcW w:w="1276" w:type="dxa"/>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INADEQUADO</w:t>
            </w:r>
          </w:p>
        </w:tc>
        <w:tc>
          <w:tcPr>
            <w:tcW w:w="3614" w:type="dxa"/>
            <w:vAlign w:val="center"/>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JUSTIFICATIVA</w:t>
            </w:r>
          </w:p>
        </w:tc>
      </w:tr>
      <w:tr w:rsidR="008B71BC" w:rsidRPr="008B71BC" w:rsidTr="00BB7365">
        <w:trPr>
          <w:trHeight w:val="111"/>
        </w:trPr>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Embalagem </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Identificação visual / escrita do produto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Integridade / manuseio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Selagem /Abertura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Selo de Identificação de Conformidade</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30"/>
        </w:trPr>
        <w:tc>
          <w:tcPr>
            <w:tcW w:w="1203" w:type="dxa"/>
            <w:vMerge w:val="restart"/>
            <w:vAlign w:val="center"/>
            <w:hideMark/>
          </w:tcPr>
          <w:p w:rsidR="008B71BC" w:rsidRPr="008B71BC" w:rsidRDefault="008B71BC" w:rsidP="008B71BC">
            <w:pPr>
              <w:numPr>
                <w:ilvl w:val="12"/>
                <w:numId w:val="0"/>
              </w:numPr>
              <w:jc w:val="both"/>
              <w:rPr>
                <w:rFonts w:ascii="Arial" w:eastAsia="Times New Roman" w:hAnsi="Arial" w:cs="Arial"/>
                <w:sz w:val="16"/>
                <w:szCs w:val="16"/>
              </w:rPr>
            </w:pPr>
            <w:r w:rsidRPr="008B71BC">
              <w:rPr>
                <w:rFonts w:ascii="Arial" w:eastAsia="Times New Roman" w:hAnsi="Arial" w:cs="Arial"/>
                <w:sz w:val="16"/>
                <w:szCs w:val="16"/>
              </w:rPr>
              <w:t>Canhão</w:t>
            </w:r>
          </w:p>
        </w:tc>
        <w:tc>
          <w:tcPr>
            <w:tcW w:w="2465" w:type="dxa"/>
            <w:hideMark/>
          </w:tcPr>
          <w:p w:rsidR="008B71BC" w:rsidRPr="008B71BC" w:rsidRDefault="008B71BC" w:rsidP="008B71BC">
            <w:pPr>
              <w:numPr>
                <w:ilvl w:val="12"/>
                <w:numId w:val="0"/>
              </w:numPr>
              <w:jc w:val="both"/>
              <w:rPr>
                <w:rFonts w:ascii="Arial" w:eastAsia="Times New Roman" w:hAnsi="Arial" w:cs="Arial"/>
                <w:sz w:val="16"/>
                <w:szCs w:val="16"/>
              </w:rPr>
            </w:pPr>
            <w:r w:rsidRPr="008B71BC">
              <w:rPr>
                <w:rFonts w:ascii="Arial" w:eastAsia="Times New Roman" w:hAnsi="Arial" w:cs="Arial"/>
                <w:sz w:val="16"/>
                <w:szCs w:val="16"/>
              </w:rPr>
              <w:t xml:space="preserve">Código de cores </w:t>
            </w:r>
          </w:p>
        </w:tc>
        <w:tc>
          <w:tcPr>
            <w:tcW w:w="1147" w:type="dxa"/>
          </w:tcPr>
          <w:p w:rsidR="008B71BC" w:rsidRPr="008B71BC" w:rsidRDefault="008B71BC" w:rsidP="008B71BC">
            <w:pPr>
              <w:numPr>
                <w:ilvl w:val="12"/>
                <w:numId w:val="0"/>
              </w:numPr>
              <w:jc w:val="both"/>
              <w:rPr>
                <w:rFonts w:ascii="Arial" w:eastAsia="Times New Roman" w:hAnsi="Arial" w:cs="Arial"/>
                <w:b/>
                <w:sz w:val="16"/>
                <w:szCs w:val="16"/>
              </w:rPr>
            </w:pPr>
          </w:p>
        </w:tc>
        <w:tc>
          <w:tcPr>
            <w:tcW w:w="1276" w:type="dxa"/>
          </w:tcPr>
          <w:p w:rsidR="008B71BC" w:rsidRPr="008B71BC" w:rsidRDefault="008B71BC" w:rsidP="008B71BC">
            <w:pPr>
              <w:numPr>
                <w:ilvl w:val="12"/>
                <w:numId w:val="0"/>
              </w:numPr>
              <w:jc w:val="both"/>
              <w:rPr>
                <w:rFonts w:ascii="Arial" w:eastAsia="Times New Roman" w:hAnsi="Arial" w:cs="Arial"/>
                <w:b/>
                <w:sz w:val="16"/>
                <w:szCs w:val="16"/>
              </w:rPr>
            </w:pPr>
          </w:p>
        </w:tc>
        <w:tc>
          <w:tcPr>
            <w:tcW w:w="3614" w:type="dxa"/>
          </w:tcPr>
          <w:p w:rsidR="008B71BC" w:rsidRPr="008B71BC" w:rsidRDefault="008B71BC" w:rsidP="008B71BC">
            <w:pPr>
              <w:numPr>
                <w:ilvl w:val="12"/>
                <w:numId w:val="0"/>
              </w:numPr>
              <w:jc w:val="both"/>
              <w:rPr>
                <w:rFonts w:ascii="Arial" w:eastAsia="Times New Roman" w:hAnsi="Arial" w:cs="Arial"/>
                <w:b/>
                <w:sz w:val="16"/>
                <w:szCs w:val="16"/>
              </w:rPr>
            </w:pPr>
          </w:p>
        </w:tc>
      </w:tr>
      <w:tr w:rsidR="008B71BC" w:rsidRPr="008B71BC" w:rsidTr="00BB7365">
        <w:trPr>
          <w:trHeight w:val="130"/>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Visualização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75"/>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Conexão com a seringa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74"/>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Conexão com a cânula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Cânula</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Protetor</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Comprimento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Calibre</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Deslizamento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260"/>
        </w:trPr>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Bisel</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Corte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260"/>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Penetração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4"/>
        </w:trPr>
        <w:tc>
          <w:tcPr>
            <w:tcW w:w="1203" w:type="dxa"/>
            <w:vMerge w:val="restart"/>
            <w:vAlign w:val="center"/>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Sistema de segurança</w:t>
            </w:r>
          </w:p>
          <w:p w:rsidR="008B71BC" w:rsidRPr="008B71BC" w:rsidRDefault="008B71BC" w:rsidP="008B71BC">
            <w:pPr>
              <w:numPr>
                <w:ilvl w:val="12"/>
                <w:numId w:val="0"/>
              </w:numPr>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Acionamento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2"/>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Confirmação Audiovisual</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2"/>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Proteção efetiva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bl>
    <w:p w:rsidR="008B71BC" w:rsidRPr="008B71BC" w:rsidRDefault="008B71BC" w:rsidP="008B71BC">
      <w:pPr>
        <w:rPr>
          <w:rFonts w:ascii="Arial" w:eastAsia="Times New Roman" w:hAnsi="Arial" w:cs="Arial"/>
          <w:vanish/>
          <w:sz w:val="16"/>
          <w:szCs w:val="16"/>
        </w:rPr>
      </w:pPr>
    </w:p>
    <w:tbl>
      <w:tblPr>
        <w:tblpPr w:leftFromText="141" w:rightFromText="141" w:vertAnchor="text" w:horzAnchor="margin" w:tblpY="95"/>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50"/>
      </w:tblGrid>
      <w:tr w:rsidR="008B71BC" w:rsidRPr="008B71BC" w:rsidTr="00BB7365">
        <w:trPr>
          <w:trHeight w:val="1646"/>
        </w:trPr>
        <w:tc>
          <w:tcPr>
            <w:tcW w:w="9747" w:type="dxa"/>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Observações adicionais:</w:t>
            </w:r>
          </w:p>
          <w:p w:rsidR="008B71BC" w:rsidRPr="008B71BC" w:rsidRDefault="008B71BC" w:rsidP="008B71BC">
            <w:pPr>
              <w:numPr>
                <w:ilvl w:val="12"/>
                <w:numId w:val="0"/>
              </w:numPr>
              <w:rPr>
                <w:rFonts w:ascii="Arial" w:eastAsia="Times New Roman" w:hAnsi="Arial" w:cs="Arial"/>
                <w:sz w:val="16"/>
                <w:szCs w:val="16"/>
              </w:rPr>
            </w:pPr>
          </w:p>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Produto aprovado?        Sim     (   )      Não     (   )   </w:t>
            </w:r>
          </w:p>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         </w:t>
            </w:r>
          </w:p>
          <w:p w:rsid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Avaliador (es)</w:t>
            </w:r>
            <w:r>
              <w:rPr>
                <w:rFonts w:ascii="Arial" w:eastAsia="Times New Roman" w:hAnsi="Arial" w:cs="Arial"/>
                <w:sz w:val="16"/>
                <w:szCs w:val="16"/>
              </w:rPr>
              <w:t>:</w:t>
            </w:r>
          </w:p>
          <w:p w:rsid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Data: </w:t>
            </w:r>
          </w:p>
          <w:p w:rsidR="008B71BC" w:rsidRPr="008B71BC" w:rsidRDefault="008B71BC" w:rsidP="008B71BC">
            <w:pPr>
              <w:numPr>
                <w:ilvl w:val="12"/>
                <w:numId w:val="0"/>
              </w:numPr>
              <w:rPr>
                <w:rFonts w:ascii="Arial" w:eastAsia="Times New Roman" w:hAnsi="Arial" w:cs="Arial"/>
                <w:b/>
                <w:sz w:val="16"/>
                <w:szCs w:val="16"/>
              </w:rPr>
            </w:pPr>
            <w:r w:rsidRPr="008B71BC">
              <w:rPr>
                <w:rFonts w:ascii="Arial" w:eastAsia="Times New Roman" w:hAnsi="Arial" w:cs="Arial"/>
                <w:sz w:val="16"/>
                <w:szCs w:val="16"/>
              </w:rPr>
              <w:t>(carimbo/assinatura/data)</w:t>
            </w:r>
          </w:p>
        </w:tc>
      </w:tr>
    </w:tbl>
    <w:p w:rsidR="008B71BC" w:rsidRDefault="008B71BC" w:rsidP="008B71BC">
      <w:pPr>
        <w:rPr>
          <w:rFonts w:ascii="Arial" w:eastAsia="Times New Roman" w:hAnsi="Arial" w:cs="Arial"/>
          <w:sz w:val="16"/>
          <w:szCs w:val="16"/>
        </w:rPr>
      </w:pPr>
    </w:p>
    <w:p w:rsidR="008B71BC" w:rsidRPr="008B71BC" w:rsidRDefault="008B71BC" w:rsidP="008B71BC">
      <w:pPr>
        <w:rPr>
          <w:rFonts w:ascii="Arial" w:eastAsia="Times New Roman" w:hAnsi="Arial" w:cs="Arial"/>
          <w:sz w:val="16"/>
          <w:szCs w:val="16"/>
        </w:rPr>
      </w:pPr>
    </w:p>
    <w:p w:rsidR="008B71BC" w:rsidRPr="008B71BC" w:rsidRDefault="008B71BC" w:rsidP="008B71BC">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8B71BC">
        <w:rPr>
          <w:rFonts w:ascii="Arial" w:eastAsia="Times New Roman" w:hAnsi="Arial" w:cs="Arial"/>
          <w:b/>
          <w:bCs/>
          <w:sz w:val="16"/>
          <w:szCs w:val="16"/>
          <w:u w:val="single"/>
        </w:rPr>
        <w:t>REQUISITOS A SEREM  AVALIADOS NAS AMOSTRAS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8B71BC">
        <w:rPr>
          <w:rFonts w:ascii="Arial" w:eastAsia="Times New Roman" w:hAnsi="Arial" w:cs="Arial"/>
          <w:b/>
          <w:bCs/>
          <w:sz w:val="16"/>
          <w:szCs w:val="16"/>
          <w:u w:val="single"/>
        </w:rPr>
        <w:t>DE PRODUTOS MÉDICO HOSPITALARES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8B71BC">
        <w:rPr>
          <w:rFonts w:ascii="Arial" w:eastAsia="Times New Roman" w:hAnsi="Arial" w:cs="Arial"/>
          <w:bCs/>
          <w:sz w:val="16"/>
          <w:szCs w:val="16"/>
        </w:rPr>
        <w:t xml:space="preserve">Processo:                                          Pregão:                                      </w:t>
      </w:r>
      <w:r w:rsidRPr="008B71BC">
        <w:rPr>
          <w:rFonts w:ascii="Arial" w:eastAsia="Times New Roman" w:hAnsi="Arial" w:cs="Arial"/>
          <w:b/>
          <w:bCs/>
          <w:sz w:val="16"/>
          <w:szCs w:val="16"/>
          <w:u w:val="single"/>
        </w:rPr>
        <w:t>Item: 02</w:t>
      </w: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B71BC" w:rsidRPr="008B71BC" w:rsidRDefault="008B71BC" w:rsidP="008B71BC">
      <w:pPr>
        <w:tabs>
          <w:tab w:val="left" w:pos="345"/>
          <w:tab w:val="center" w:pos="4252"/>
          <w:tab w:val="right" w:pos="8504"/>
        </w:tabs>
        <w:spacing w:after="120" w:line="240" w:lineRule="auto"/>
        <w:rPr>
          <w:rFonts w:ascii="Arial" w:eastAsia="Times New Roman" w:hAnsi="Arial" w:cs="Arial"/>
          <w:bCs/>
          <w:sz w:val="16"/>
          <w:szCs w:val="16"/>
        </w:rPr>
      </w:pPr>
      <w:r w:rsidRPr="008B71BC">
        <w:rPr>
          <w:rFonts w:ascii="Arial" w:eastAsia="Times New Roman" w:hAnsi="Arial" w:cs="Arial"/>
          <w:bCs/>
          <w:sz w:val="16"/>
          <w:szCs w:val="16"/>
        </w:rPr>
        <w:t>Código /Descritivo:</w:t>
      </w:r>
      <w:r w:rsidRPr="008B71BC">
        <w:rPr>
          <w:rFonts w:ascii="Arial" w:eastAsia="Times New Roman" w:hAnsi="Arial" w:cs="Arial"/>
          <w:b/>
          <w:bCs/>
          <w:sz w:val="16"/>
          <w:szCs w:val="16"/>
        </w:rPr>
        <w:t>61030057</w:t>
      </w:r>
      <w:r w:rsidRPr="008B71BC">
        <w:rPr>
          <w:rFonts w:ascii="Arial" w:eastAsia="Times New Roman" w:hAnsi="Arial" w:cs="Arial"/>
          <w:bCs/>
          <w:sz w:val="16"/>
          <w:szCs w:val="16"/>
        </w:rPr>
        <w:t>-AGULHA HIPODERMICA DESCARTAVEL, PARA CANETA DE INSULINA ULTRA FINE III, CANHAO PLASTICO ATOXICO EM POLIPROPILENO SEM REBARBAS, HASTE EM ACO INOX, COM BISEL TRIFACETADO E PONTA AFIADA CILINDRICA OCA RETA, COM PERFEITA ADAPTACAO AO CANHAO, PROTETOR PLASTICO ATOXICO, NAS DIMENSOES DE 8,00MM X 0,25 MM (31 G ), EMBALADO EM MATERIAL QUE PROMOVA BARREIRA MICROBIANA, A APRESENTAÇÃO DO PRODUTO DEVERA OBEDECER A LEGISLAÇÃO VIGENTE, ANVISA/MS.</w:t>
      </w: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Licitante /FOR:</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 xml:space="preserve">Marca:                                                     Referência:                                            </w:t>
      </w: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 xml:space="preserve">Registro ANVISA:  </w:t>
      </w:r>
    </w:p>
    <w:p w:rsidR="008B71BC" w:rsidRPr="008B71BC" w:rsidRDefault="008B71BC" w:rsidP="008B71BC">
      <w:pPr>
        <w:spacing w:after="0" w:line="240" w:lineRule="auto"/>
        <w:rPr>
          <w:rFonts w:ascii="Arial" w:eastAsia="Times New Roman" w:hAnsi="Arial" w:cs="Arial"/>
          <w:sz w:val="16"/>
          <w:szCs w:val="16"/>
        </w:rPr>
      </w:pPr>
    </w:p>
    <w:tbl>
      <w:tblPr>
        <w:tblpPr w:leftFromText="141" w:rightFromText="141" w:vertAnchor="text" w:horzAnchor="margin" w:tblpY="-30"/>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3"/>
        <w:gridCol w:w="2465"/>
        <w:gridCol w:w="1147"/>
        <w:gridCol w:w="1276"/>
        <w:gridCol w:w="3614"/>
      </w:tblGrid>
      <w:tr w:rsidR="008B71BC" w:rsidRPr="008B71BC" w:rsidTr="00BB7365">
        <w:tc>
          <w:tcPr>
            <w:tcW w:w="3668" w:type="dxa"/>
            <w:gridSpan w:val="2"/>
            <w:vAlign w:val="center"/>
            <w:hideMark/>
          </w:tcPr>
          <w:p w:rsidR="008B71BC" w:rsidRPr="008B71BC" w:rsidRDefault="008B71BC" w:rsidP="008B71BC">
            <w:pPr>
              <w:numPr>
                <w:ilvl w:val="12"/>
                <w:numId w:val="0"/>
              </w:numPr>
              <w:rPr>
                <w:rFonts w:ascii="Arial" w:eastAsia="Times New Roman" w:hAnsi="Arial" w:cs="Arial"/>
                <w:sz w:val="16"/>
                <w:szCs w:val="16"/>
                <w:lang w:eastAsia="pt-BR"/>
              </w:rPr>
            </w:pPr>
            <w:r w:rsidRPr="008B71BC">
              <w:rPr>
                <w:rFonts w:ascii="Arial" w:eastAsia="Times New Roman" w:hAnsi="Arial" w:cs="Arial"/>
                <w:sz w:val="16"/>
                <w:szCs w:val="16"/>
              </w:rPr>
              <w:t>CARACTERÍSTICAS</w:t>
            </w:r>
          </w:p>
        </w:tc>
        <w:tc>
          <w:tcPr>
            <w:tcW w:w="1147" w:type="dxa"/>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ADEQUADO</w:t>
            </w:r>
          </w:p>
        </w:tc>
        <w:tc>
          <w:tcPr>
            <w:tcW w:w="1276" w:type="dxa"/>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INADEQUADO</w:t>
            </w:r>
          </w:p>
        </w:tc>
        <w:tc>
          <w:tcPr>
            <w:tcW w:w="3614" w:type="dxa"/>
            <w:vAlign w:val="center"/>
            <w:hideMark/>
          </w:tcPr>
          <w:p w:rsidR="008B71BC" w:rsidRPr="008B71BC" w:rsidRDefault="008B71BC" w:rsidP="008B71BC">
            <w:pPr>
              <w:numPr>
                <w:ilvl w:val="12"/>
                <w:numId w:val="0"/>
              </w:numPr>
              <w:jc w:val="center"/>
              <w:rPr>
                <w:rFonts w:ascii="Arial" w:eastAsia="Times New Roman" w:hAnsi="Arial" w:cs="Arial"/>
                <w:sz w:val="16"/>
                <w:szCs w:val="16"/>
              </w:rPr>
            </w:pPr>
            <w:r w:rsidRPr="008B71BC">
              <w:rPr>
                <w:rFonts w:ascii="Arial" w:eastAsia="Times New Roman" w:hAnsi="Arial" w:cs="Arial"/>
                <w:sz w:val="16"/>
                <w:szCs w:val="16"/>
              </w:rPr>
              <w:t>JUSTIFICATIVA</w:t>
            </w:r>
          </w:p>
        </w:tc>
      </w:tr>
      <w:tr w:rsidR="008B71BC" w:rsidRPr="008B71BC" w:rsidTr="00BB7365">
        <w:trPr>
          <w:trHeight w:val="111"/>
        </w:trPr>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Embalagem </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Identificação visual / escrita do produto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Integridade / manuseio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Selagem /Abertura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9"/>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Selo de Identificação de Conformidade</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30"/>
        </w:trPr>
        <w:tc>
          <w:tcPr>
            <w:tcW w:w="1203" w:type="dxa"/>
            <w:vMerge w:val="restart"/>
            <w:vAlign w:val="center"/>
            <w:hideMark/>
          </w:tcPr>
          <w:p w:rsidR="008B71BC" w:rsidRPr="008B71BC" w:rsidRDefault="008B71BC" w:rsidP="008B71BC">
            <w:pPr>
              <w:numPr>
                <w:ilvl w:val="12"/>
                <w:numId w:val="0"/>
              </w:numPr>
              <w:jc w:val="both"/>
              <w:rPr>
                <w:rFonts w:ascii="Arial" w:eastAsia="Times New Roman" w:hAnsi="Arial" w:cs="Arial"/>
                <w:sz w:val="16"/>
                <w:szCs w:val="16"/>
              </w:rPr>
            </w:pPr>
            <w:r w:rsidRPr="008B71BC">
              <w:rPr>
                <w:rFonts w:ascii="Arial" w:eastAsia="Times New Roman" w:hAnsi="Arial" w:cs="Arial"/>
                <w:sz w:val="16"/>
                <w:szCs w:val="16"/>
              </w:rPr>
              <w:t>Canhão</w:t>
            </w:r>
          </w:p>
        </w:tc>
        <w:tc>
          <w:tcPr>
            <w:tcW w:w="2465" w:type="dxa"/>
            <w:hideMark/>
          </w:tcPr>
          <w:p w:rsidR="008B71BC" w:rsidRPr="008B71BC" w:rsidRDefault="008B71BC" w:rsidP="008B71BC">
            <w:pPr>
              <w:numPr>
                <w:ilvl w:val="12"/>
                <w:numId w:val="0"/>
              </w:numPr>
              <w:jc w:val="both"/>
              <w:rPr>
                <w:rFonts w:ascii="Arial" w:eastAsia="Times New Roman" w:hAnsi="Arial" w:cs="Arial"/>
                <w:sz w:val="16"/>
                <w:szCs w:val="16"/>
              </w:rPr>
            </w:pPr>
            <w:r w:rsidRPr="008B71BC">
              <w:rPr>
                <w:rFonts w:ascii="Arial" w:eastAsia="Times New Roman" w:hAnsi="Arial" w:cs="Arial"/>
                <w:sz w:val="16"/>
                <w:szCs w:val="16"/>
              </w:rPr>
              <w:t xml:space="preserve">Código de cores </w:t>
            </w:r>
          </w:p>
        </w:tc>
        <w:tc>
          <w:tcPr>
            <w:tcW w:w="1147" w:type="dxa"/>
          </w:tcPr>
          <w:p w:rsidR="008B71BC" w:rsidRPr="008B71BC" w:rsidRDefault="008B71BC" w:rsidP="008B71BC">
            <w:pPr>
              <w:numPr>
                <w:ilvl w:val="12"/>
                <w:numId w:val="0"/>
              </w:numPr>
              <w:jc w:val="both"/>
              <w:rPr>
                <w:rFonts w:ascii="Arial" w:eastAsia="Times New Roman" w:hAnsi="Arial" w:cs="Arial"/>
                <w:b/>
                <w:sz w:val="16"/>
                <w:szCs w:val="16"/>
              </w:rPr>
            </w:pPr>
          </w:p>
        </w:tc>
        <w:tc>
          <w:tcPr>
            <w:tcW w:w="1276" w:type="dxa"/>
          </w:tcPr>
          <w:p w:rsidR="008B71BC" w:rsidRPr="008B71BC" w:rsidRDefault="008B71BC" w:rsidP="008B71BC">
            <w:pPr>
              <w:numPr>
                <w:ilvl w:val="12"/>
                <w:numId w:val="0"/>
              </w:numPr>
              <w:jc w:val="both"/>
              <w:rPr>
                <w:rFonts w:ascii="Arial" w:eastAsia="Times New Roman" w:hAnsi="Arial" w:cs="Arial"/>
                <w:b/>
                <w:sz w:val="16"/>
                <w:szCs w:val="16"/>
              </w:rPr>
            </w:pPr>
          </w:p>
        </w:tc>
        <w:tc>
          <w:tcPr>
            <w:tcW w:w="3614" w:type="dxa"/>
          </w:tcPr>
          <w:p w:rsidR="008B71BC" w:rsidRPr="008B71BC" w:rsidRDefault="008B71BC" w:rsidP="008B71BC">
            <w:pPr>
              <w:numPr>
                <w:ilvl w:val="12"/>
                <w:numId w:val="0"/>
              </w:numPr>
              <w:jc w:val="both"/>
              <w:rPr>
                <w:rFonts w:ascii="Arial" w:eastAsia="Times New Roman" w:hAnsi="Arial" w:cs="Arial"/>
                <w:b/>
                <w:sz w:val="16"/>
                <w:szCs w:val="16"/>
              </w:rPr>
            </w:pPr>
          </w:p>
        </w:tc>
      </w:tr>
      <w:tr w:rsidR="008B71BC" w:rsidRPr="008B71BC" w:rsidTr="00BB7365">
        <w:trPr>
          <w:trHeight w:val="130"/>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Visualização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75"/>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Conexão com a seringa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74"/>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Conexão com a cânula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Cânula</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Protetor</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Comprimento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Calibre</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Deslizamento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260"/>
        </w:trPr>
        <w:tc>
          <w:tcPr>
            <w:tcW w:w="1203" w:type="dxa"/>
            <w:vMerge w:val="restart"/>
            <w:vAlign w:val="center"/>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Bisel</w:t>
            </w: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Corte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260"/>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Penetração</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4"/>
        </w:trPr>
        <w:tc>
          <w:tcPr>
            <w:tcW w:w="1203" w:type="dxa"/>
            <w:vMerge w:val="restart"/>
            <w:vAlign w:val="center"/>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Sistema de segurança</w:t>
            </w:r>
          </w:p>
          <w:p w:rsidR="008B71BC" w:rsidRPr="008B71BC" w:rsidRDefault="008B71BC" w:rsidP="008B71BC">
            <w:pPr>
              <w:numPr>
                <w:ilvl w:val="12"/>
                <w:numId w:val="0"/>
              </w:numPr>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Acionamento </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2"/>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Confirmação Audiovisual</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r w:rsidR="008B71BC" w:rsidRPr="008B71BC" w:rsidTr="00BB7365">
        <w:trPr>
          <w:trHeight w:val="102"/>
        </w:trPr>
        <w:tc>
          <w:tcPr>
            <w:tcW w:w="1203" w:type="dxa"/>
            <w:vMerge/>
            <w:vAlign w:val="center"/>
            <w:hideMark/>
          </w:tcPr>
          <w:p w:rsidR="008B71BC" w:rsidRPr="008B71BC" w:rsidRDefault="008B71BC" w:rsidP="008B71BC">
            <w:pPr>
              <w:spacing w:after="0" w:line="240" w:lineRule="auto"/>
              <w:rPr>
                <w:rFonts w:ascii="Arial" w:eastAsia="Times New Roman" w:hAnsi="Arial" w:cs="Arial"/>
                <w:sz w:val="16"/>
                <w:szCs w:val="16"/>
              </w:rPr>
            </w:pPr>
          </w:p>
        </w:tc>
        <w:tc>
          <w:tcPr>
            <w:tcW w:w="2465" w:type="dxa"/>
            <w:hideMark/>
          </w:tcPr>
          <w:p w:rsidR="008B71BC" w:rsidRPr="008B71BC" w:rsidRDefault="008B71BC" w:rsidP="008B71BC">
            <w:pPr>
              <w:numPr>
                <w:ilvl w:val="12"/>
                <w:numId w:val="0"/>
              </w:numPr>
              <w:rPr>
                <w:rFonts w:ascii="Arial" w:eastAsia="Times New Roman" w:hAnsi="Arial" w:cs="Arial"/>
                <w:sz w:val="16"/>
                <w:szCs w:val="16"/>
              </w:rPr>
            </w:pPr>
            <w:r w:rsidRPr="008B71BC">
              <w:rPr>
                <w:rFonts w:ascii="Arial" w:eastAsia="Times New Roman" w:hAnsi="Arial" w:cs="Arial"/>
                <w:sz w:val="16"/>
                <w:szCs w:val="16"/>
              </w:rPr>
              <w:t>Proteção efetiva</w:t>
            </w:r>
          </w:p>
        </w:tc>
        <w:tc>
          <w:tcPr>
            <w:tcW w:w="1147" w:type="dxa"/>
          </w:tcPr>
          <w:p w:rsidR="008B71BC" w:rsidRPr="008B71BC" w:rsidRDefault="008B71BC" w:rsidP="008B71BC">
            <w:pPr>
              <w:numPr>
                <w:ilvl w:val="12"/>
                <w:numId w:val="0"/>
              </w:numPr>
              <w:rPr>
                <w:rFonts w:ascii="Arial" w:eastAsia="Times New Roman" w:hAnsi="Arial" w:cs="Arial"/>
                <w:b/>
                <w:sz w:val="16"/>
                <w:szCs w:val="16"/>
              </w:rPr>
            </w:pPr>
          </w:p>
        </w:tc>
        <w:tc>
          <w:tcPr>
            <w:tcW w:w="1276" w:type="dxa"/>
          </w:tcPr>
          <w:p w:rsidR="008B71BC" w:rsidRPr="008B71BC" w:rsidRDefault="008B71BC" w:rsidP="008B71BC">
            <w:pPr>
              <w:numPr>
                <w:ilvl w:val="12"/>
                <w:numId w:val="0"/>
              </w:numPr>
              <w:rPr>
                <w:rFonts w:ascii="Arial" w:eastAsia="Times New Roman" w:hAnsi="Arial" w:cs="Arial"/>
                <w:b/>
                <w:sz w:val="16"/>
                <w:szCs w:val="16"/>
              </w:rPr>
            </w:pPr>
          </w:p>
        </w:tc>
        <w:tc>
          <w:tcPr>
            <w:tcW w:w="3614" w:type="dxa"/>
          </w:tcPr>
          <w:p w:rsidR="008B71BC" w:rsidRPr="008B71BC" w:rsidRDefault="008B71BC" w:rsidP="008B71BC">
            <w:pPr>
              <w:numPr>
                <w:ilvl w:val="12"/>
                <w:numId w:val="0"/>
              </w:numPr>
              <w:rPr>
                <w:rFonts w:ascii="Arial" w:eastAsia="Times New Roman" w:hAnsi="Arial" w:cs="Arial"/>
                <w:b/>
                <w:sz w:val="16"/>
                <w:szCs w:val="16"/>
              </w:rPr>
            </w:pPr>
          </w:p>
        </w:tc>
      </w:tr>
    </w:tbl>
    <w:p w:rsidR="008B71BC" w:rsidRPr="008B71BC" w:rsidRDefault="008B71BC" w:rsidP="008B71BC">
      <w:pPr>
        <w:rPr>
          <w:rFonts w:ascii="Arial" w:eastAsia="Times New Roman" w:hAnsi="Arial" w:cs="Arial"/>
          <w:vanish/>
          <w:sz w:val="16"/>
          <w:szCs w:val="16"/>
        </w:rPr>
      </w:pPr>
    </w:p>
    <w:p w:rsidR="008B71BC" w:rsidRDefault="008B71BC" w:rsidP="008B71BC">
      <w:pPr>
        <w:rPr>
          <w:rFonts w:ascii="Arial" w:eastAsia="Times New Roman" w:hAnsi="Arial" w:cs="Arial"/>
          <w:sz w:val="16"/>
          <w:szCs w:val="16"/>
        </w:rPr>
      </w:pPr>
    </w:p>
    <w:tbl>
      <w:tblPr>
        <w:tblpPr w:leftFromText="141" w:rightFromText="141" w:vertAnchor="text" w:horzAnchor="margin" w:tblpY="95"/>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50"/>
      </w:tblGrid>
      <w:tr w:rsidR="008B71BC" w:rsidRPr="008B71BC" w:rsidTr="00BB7365">
        <w:trPr>
          <w:trHeight w:val="1646"/>
        </w:trPr>
        <w:tc>
          <w:tcPr>
            <w:tcW w:w="9747" w:type="dxa"/>
          </w:tcPr>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Observações adicionais:</w:t>
            </w:r>
          </w:p>
          <w:p w:rsidR="008B71BC" w:rsidRPr="008B71BC" w:rsidRDefault="008B71BC" w:rsidP="00BB7365">
            <w:pPr>
              <w:numPr>
                <w:ilvl w:val="12"/>
                <w:numId w:val="0"/>
              </w:numPr>
              <w:rPr>
                <w:rFonts w:ascii="Arial" w:eastAsia="Times New Roman" w:hAnsi="Arial" w:cs="Arial"/>
                <w:sz w:val="16"/>
                <w:szCs w:val="16"/>
              </w:rPr>
            </w:pPr>
          </w:p>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Produto aprovado?        Sim     (   )      Não     (   )   </w:t>
            </w:r>
          </w:p>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         </w:t>
            </w:r>
          </w:p>
          <w:p w:rsid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Avaliador (es)</w:t>
            </w:r>
            <w:r>
              <w:rPr>
                <w:rFonts w:ascii="Arial" w:eastAsia="Times New Roman" w:hAnsi="Arial" w:cs="Arial"/>
                <w:sz w:val="16"/>
                <w:szCs w:val="16"/>
              </w:rPr>
              <w:t>:</w:t>
            </w:r>
          </w:p>
          <w:p w:rsid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Data: </w:t>
            </w:r>
          </w:p>
          <w:p w:rsidR="008B71BC" w:rsidRPr="008B71BC" w:rsidRDefault="008B71BC" w:rsidP="00BB7365">
            <w:pPr>
              <w:numPr>
                <w:ilvl w:val="12"/>
                <w:numId w:val="0"/>
              </w:numPr>
              <w:rPr>
                <w:rFonts w:ascii="Arial" w:eastAsia="Times New Roman" w:hAnsi="Arial" w:cs="Arial"/>
                <w:b/>
                <w:sz w:val="16"/>
                <w:szCs w:val="16"/>
              </w:rPr>
            </w:pPr>
            <w:r w:rsidRPr="008B71BC">
              <w:rPr>
                <w:rFonts w:ascii="Arial" w:eastAsia="Times New Roman" w:hAnsi="Arial" w:cs="Arial"/>
                <w:sz w:val="16"/>
                <w:szCs w:val="16"/>
              </w:rPr>
              <w:t>(carimbo/assinatura/data)</w:t>
            </w:r>
          </w:p>
        </w:tc>
      </w:tr>
    </w:tbl>
    <w:p w:rsidR="008B71BC" w:rsidRPr="008B71BC" w:rsidRDefault="008B71BC" w:rsidP="008B71BC">
      <w:pPr>
        <w:rPr>
          <w:rFonts w:ascii="Arial" w:eastAsia="Times New Roman" w:hAnsi="Arial" w:cs="Arial"/>
          <w:sz w:val="16"/>
          <w:szCs w:val="16"/>
        </w:rPr>
      </w:pPr>
    </w:p>
    <w:p w:rsidR="008B71BC" w:rsidRPr="008B71BC" w:rsidRDefault="008B71BC" w:rsidP="008B71BC">
      <w:pPr>
        <w:jc w:val="center"/>
        <w:rPr>
          <w:rFonts w:ascii="Arial" w:eastAsia="Times New Roman" w:hAnsi="Arial" w:cs="Arial"/>
          <w:b/>
          <w:bCs/>
          <w:sz w:val="16"/>
          <w:szCs w:val="16"/>
          <w:u w:val="single"/>
        </w:rPr>
      </w:pPr>
      <w:r w:rsidRPr="008B71BC">
        <w:rPr>
          <w:rFonts w:ascii="Arial" w:eastAsia="Calibri" w:hAnsi="Arial" w:cs="Arial"/>
          <w:sz w:val="16"/>
          <w:szCs w:val="16"/>
        </w:rPr>
        <w:br w:type="page"/>
      </w:r>
      <w:r w:rsidRPr="008B71BC">
        <w:rPr>
          <w:rFonts w:ascii="Arial" w:eastAsia="Times New Roman" w:hAnsi="Arial" w:cs="Arial"/>
          <w:b/>
          <w:bCs/>
          <w:sz w:val="16"/>
          <w:szCs w:val="16"/>
          <w:u w:val="single"/>
        </w:rPr>
        <w:t>REQUISITOS A SEREM  AVALIADOS NAS AMOSTRAS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8B71BC">
        <w:rPr>
          <w:rFonts w:ascii="Arial" w:eastAsia="Times New Roman" w:hAnsi="Arial" w:cs="Arial"/>
          <w:b/>
          <w:bCs/>
          <w:sz w:val="16"/>
          <w:szCs w:val="16"/>
          <w:u w:val="single"/>
        </w:rPr>
        <w:t>DE PRODUTOS MÉDICO HOSPITALARES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8B71BC">
        <w:rPr>
          <w:rFonts w:ascii="Arial" w:eastAsia="Times New Roman" w:hAnsi="Arial" w:cs="Arial"/>
          <w:bCs/>
          <w:sz w:val="16"/>
          <w:szCs w:val="16"/>
        </w:rPr>
        <w:t xml:space="preserve">Processo:                                          Pregão:                                      </w:t>
      </w:r>
      <w:r w:rsidRPr="008B71BC">
        <w:rPr>
          <w:rFonts w:ascii="Arial" w:eastAsia="Times New Roman" w:hAnsi="Arial" w:cs="Arial"/>
          <w:b/>
          <w:bCs/>
          <w:sz w:val="16"/>
          <w:szCs w:val="16"/>
          <w:u w:val="single"/>
        </w:rPr>
        <w:t>Item: 03</w:t>
      </w: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B71BC" w:rsidRPr="008B71BC" w:rsidRDefault="008B71BC" w:rsidP="008B71BC">
      <w:pPr>
        <w:tabs>
          <w:tab w:val="left" w:pos="345"/>
          <w:tab w:val="center" w:pos="4252"/>
          <w:tab w:val="right" w:pos="8504"/>
        </w:tabs>
        <w:spacing w:after="120" w:line="240" w:lineRule="auto"/>
        <w:rPr>
          <w:rFonts w:ascii="Arial" w:eastAsia="Times New Roman" w:hAnsi="Arial" w:cs="Arial"/>
          <w:bCs/>
          <w:sz w:val="16"/>
          <w:szCs w:val="16"/>
        </w:rPr>
      </w:pPr>
      <w:r w:rsidRPr="008B71BC">
        <w:rPr>
          <w:rFonts w:ascii="Arial" w:eastAsia="Times New Roman" w:hAnsi="Arial" w:cs="Arial"/>
          <w:bCs/>
          <w:sz w:val="16"/>
          <w:szCs w:val="16"/>
        </w:rPr>
        <w:t>Código /Descritivo:</w:t>
      </w:r>
      <w:r w:rsidRPr="008B71BC">
        <w:rPr>
          <w:rFonts w:ascii="Arial" w:eastAsia="Times New Roman" w:hAnsi="Arial" w:cs="Arial"/>
          <w:b/>
          <w:bCs/>
          <w:sz w:val="16"/>
          <w:szCs w:val="16"/>
        </w:rPr>
        <w:t>61030088</w:t>
      </w:r>
      <w:r w:rsidRPr="008B71BC">
        <w:rPr>
          <w:rFonts w:ascii="Arial" w:eastAsia="Times New Roman" w:hAnsi="Arial" w:cs="Arial"/>
          <w:bCs/>
          <w:sz w:val="16"/>
          <w:szCs w:val="16"/>
        </w:rPr>
        <w:t xml:space="preserve">-AGULHA DE PUNÇÃO ARTERIAL, CALIBRE 18 GA X 7 CM, COM OU SEM ALETAS, DESCARTÁVEL, ESTÉRIL, ATÓXICO, APIROGENICO, CANULA EM AÇO INOX, BISEL PERFEITO, ACEITA GUIA 0,038  ,COM PROTETOR FIRME E DE FÁCIL REMOÇÃO, EMBALAGEM  INDIVIDUAL, EM MATERIAL QUE PROMOVA BARREIRA MICROBIANA E ABERTURA ASSEPTICA, APRESENTAÇÃO  CONFORME LEGISLAÇÃO VIGENTE -M.S. -ANVISA. </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Licitante /FOR:</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 xml:space="preserve">Marca:                                                     Referência:                                           </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spacing w:after="0" w:line="240" w:lineRule="auto"/>
        <w:rPr>
          <w:rFonts w:ascii="Arial" w:eastAsia="Times New Roman" w:hAnsi="Arial" w:cs="Arial"/>
          <w:sz w:val="16"/>
          <w:szCs w:val="16"/>
        </w:rPr>
      </w:pPr>
      <w:r w:rsidRPr="008B71BC">
        <w:rPr>
          <w:rFonts w:ascii="Arial" w:eastAsia="Times New Roman" w:hAnsi="Arial" w:cs="Arial"/>
          <w:sz w:val="16"/>
          <w:szCs w:val="16"/>
        </w:rPr>
        <w:t xml:space="preserve">Registro ANVISA:   </w:t>
      </w:r>
    </w:p>
    <w:p w:rsidR="008B71BC" w:rsidRPr="008B71BC" w:rsidRDefault="008B71BC" w:rsidP="008B71BC">
      <w:pPr>
        <w:spacing w:after="0" w:line="240" w:lineRule="auto"/>
        <w:rPr>
          <w:rFonts w:ascii="Arial" w:eastAsia="Times New Roman" w:hAnsi="Arial" w:cs="Arial"/>
          <w:sz w:val="16"/>
          <w:szCs w:val="16"/>
        </w:rPr>
      </w:pPr>
    </w:p>
    <w:p w:rsidR="008B71BC" w:rsidRPr="008B71BC" w:rsidRDefault="008B71BC" w:rsidP="008B71BC">
      <w:pPr>
        <w:rPr>
          <w:rFonts w:ascii="Arial" w:eastAsia="Times New Roman" w:hAnsi="Arial" w:cs="Arial"/>
          <w:sz w:val="16"/>
          <w:szCs w:val="16"/>
        </w:rPr>
      </w:pPr>
    </w:p>
    <w:tbl>
      <w:tblPr>
        <w:tblW w:w="0" w:type="auto"/>
        <w:tblInd w:w="108" w:type="dxa"/>
        <w:tblLook w:val="04A0" w:firstRow="1" w:lastRow="0" w:firstColumn="1" w:lastColumn="0" w:noHBand="0" w:noVBand="1"/>
      </w:tblPr>
      <w:tblGrid>
        <w:gridCol w:w="1511"/>
        <w:gridCol w:w="3308"/>
        <w:gridCol w:w="724"/>
        <w:gridCol w:w="1062"/>
        <w:gridCol w:w="1812"/>
      </w:tblGrid>
      <w:tr w:rsidR="008B71BC" w:rsidRPr="008B71BC" w:rsidTr="00BB7365">
        <w:tc>
          <w:tcPr>
            <w:tcW w:w="4819" w:type="dxa"/>
            <w:gridSpan w:val="2"/>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Atende</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sz w:val="16"/>
                <w:szCs w:val="16"/>
                <w:lang w:eastAsia="pt-BR"/>
              </w:rPr>
              <w:t>Não Atende</w:t>
            </w:r>
          </w:p>
        </w:tc>
        <w:tc>
          <w:tcPr>
            <w:tcW w:w="1812" w:type="dxa"/>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b/>
                <w:bCs/>
                <w:color w:val="000000"/>
                <w:sz w:val="16"/>
                <w:szCs w:val="16"/>
                <w:lang w:eastAsia="pt-BR"/>
              </w:rPr>
              <w:t>JUSTIFICATIVA</w:t>
            </w:r>
          </w:p>
        </w:tc>
      </w:tr>
      <w:tr w:rsidR="008B71BC" w:rsidRPr="008B71BC" w:rsidTr="00BB7365">
        <w:tc>
          <w:tcPr>
            <w:tcW w:w="1511" w:type="dxa"/>
            <w:vMerge w:val="restart"/>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1812"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1812"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1812"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bl>
    <w:p w:rsidR="008B71BC" w:rsidRPr="008B71BC" w:rsidRDefault="008B71BC" w:rsidP="008B71BC">
      <w:pPr>
        <w:spacing w:after="0" w:line="240" w:lineRule="auto"/>
        <w:rPr>
          <w:rFonts w:ascii="Arial" w:eastAsia="Times New Roman" w:hAnsi="Arial" w:cs="Arial"/>
          <w:sz w:val="16"/>
          <w:szCs w:val="16"/>
          <w:lang w:eastAsia="pt-BR"/>
        </w:rPr>
      </w:pPr>
    </w:p>
    <w:tbl>
      <w:tblPr>
        <w:tblW w:w="8407" w:type="dxa"/>
        <w:tblInd w:w="93" w:type="dxa"/>
        <w:tblLook w:val="04A0" w:firstRow="1" w:lastRow="0" w:firstColumn="1" w:lastColumn="0" w:noHBand="0" w:noVBand="1"/>
      </w:tblPr>
      <w:tblGrid>
        <w:gridCol w:w="1008"/>
        <w:gridCol w:w="2814"/>
        <w:gridCol w:w="865"/>
        <w:gridCol w:w="1257"/>
        <w:gridCol w:w="2463"/>
      </w:tblGrid>
      <w:tr w:rsidR="008B71BC" w:rsidRPr="008B71BC" w:rsidTr="00BB7365">
        <w:tc>
          <w:tcPr>
            <w:tcW w:w="0" w:type="auto"/>
            <w:gridSpan w:val="2"/>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before="120" w:after="0" w:line="240" w:lineRule="auto"/>
              <w:jc w:val="center"/>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CARACTERISTICAS</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sz w:val="16"/>
                <w:szCs w:val="16"/>
                <w:lang w:eastAsia="pt-BR"/>
              </w:rPr>
              <w:t>ATENDE</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sz w:val="16"/>
                <w:szCs w:val="16"/>
                <w:lang w:eastAsia="pt-BR"/>
              </w:rPr>
              <w:t>NÃO ATENDE</w:t>
            </w: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center"/>
              <w:rPr>
                <w:rFonts w:ascii="Arial" w:eastAsia="Times New Roman" w:hAnsi="Arial" w:cs="Arial"/>
                <w:sz w:val="16"/>
                <w:szCs w:val="16"/>
                <w:lang w:eastAsia="pt-BR"/>
              </w:rPr>
            </w:pPr>
            <w:r w:rsidRPr="008B71BC">
              <w:rPr>
                <w:rFonts w:ascii="Arial" w:eastAsia="Times New Roman" w:hAnsi="Arial" w:cs="Arial"/>
                <w:b/>
                <w:bCs/>
                <w:color w:val="000000"/>
                <w:sz w:val="16"/>
                <w:szCs w:val="16"/>
                <w:lang w:eastAsia="pt-BR"/>
              </w:rPr>
              <w:t>JUSTIFICATIVA</w:t>
            </w:r>
          </w:p>
        </w:tc>
      </w:tr>
      <w:tr w:rsidR="008B71BC" w:rsidRPr="008B71BC" w:rsidTr="00BB7365">
        <w:tc>
          <w:tcPr>
            <w:tcW w:w="0" w:type="auto"/>
            <w:vMerge w:val="restart"/>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Ponta/bisel</w:t>
            </w:r>
          </w:p>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    </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Afiação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Corte</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Penetração na pele</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val="restart"/>
            <w:tcBorders>
              <w:top w:val="single" w:sz="4" w:space="0" w:color="000000"/>
              <w:left w:val="single" w:sz="4" w:space="0" w:color="000000"/>
              <w:bottom w:val="single" w:sz="4" w:space="0" w:color="000000"/>
              <w:right w:val="single" w:sz="4" w:space="0" w:color="000000"/>
            </w:tcBorders>
          </w:tcPr>
          <w:p w:rsidR="008B71BC" w:rsidRPr="008B71BC" w:rsidRDefault="008B71BC" w:rsidP="008B71BC">
            <w:pPr>
              <w:spacing w:after="0" w:line="240" w:lineRule="auto"/>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Cânula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Resistência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Lubrificação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 xml:space="preserve">Ponta </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Graduação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val="restart"/>
            <w:tcBorders>
              <w:top w:val="single" w:sz="4" w:space="0" w:color="000000"/>
              <w:left w:val="single" w:sz="4" w:space="0" w:color="000000"/>
              <w:bottom w:val="single" w:sz="4" w:space="0" w:color="000000"/>
              <w:right w:val="single" w:sz="4" w:space="0" w:color="000000"/>
            </w:tcBorders>
          </w:tcPr>
          <w:p w:rsidR="008B71BC" w:rsidRPr="008B71BC" w:rsidRDefault="008B71BC" w:rsidP="008B71BC">
            <w:pPr>
              <w:spacing w:after="0" w:line="240" w:lineRule="auto"/>
              <w:rPr>
                <w:rFonts w:ascii="Arial" w:eastAsia="Times New Roman" w:hAnsi="Arial" w:cs="Arial"/>
                <w:sz w:val="16"/>
                <w:szCs w:val="16"/>
                <w:lang w:eastAsia="pt-BR"/>
              </w:rPr>
            </w:pPr>
          </w:p>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Mandril</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Resistência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Encaixe c/ a cânula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Ponta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val="restart"/>
            <w:tcBorders>
              <w:top w:val="single" w:sz="4" w:space="0" w:color="000000"/>
              <w:left w:val="single" w:sz="4" w:space="0" w:color="000000"/>
              <w:bottom w:val="single" w:sz="4" w:space="0" w:color="000000"/>
              <w:right w:val="single" w:sz="4" w:space="0" w:color="000000"/>
            </w:tcBorders>
          </w:tcPr>
          <w:p w:rsidR="008B71BC" w:rsidRPr="008B71BC" w:rsidRDefault="008B71BC" w:rsidP="008B71BC">
            <w:pPr>
              <w:spacing w:after="0" w:line="240" w:lineRule="auto"/>
              <w:rPr>
                <w:rFonts w:ascii="Arial" w:eastAsia="Times New Roman" w:hAnsi="Arial" w:cs="Arial"/>
                <w:sz w:val="16"/>
                <w:szCs w:val="16"/>
                <w:lang w:eastAsia="pt-BR"/>
              </w:rPr>
            </w:pPr>
          </w:p>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Canhão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Empunhadura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Trava</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r w:rsidR="008B71BC" w:rsidRPr="008B71BC" w:rsidTr="00BB736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color w:val="000000"/>
                <w:sz w:val="16"/>
                <w:szCs w:val="16"/>
                <w:lang w:eastAsia="pt-BR"/>
              </w:rPr>
              <w:t>Conexão luer lock p/ seringa/ equipo</w:t>
            </w: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463" w:type="dxa"/>
            <w:tcBorders>
              <w:top w:val="single" w:sz="4" w:space="0" w:color="000000"/>
              <w:left w:val="single" w:sz="4" w:space="0" w:color="000000"/>
              <w:bottom w:val="single" w:sz="4" w:space="0" w:color="000000"/>
              <w:right w:val="single" w:sz="4" w:space="0" w:color="000000"/>
            </w:tcBorders>
            <w:hideMark/>
          </w:tcPr>
          <w:p w:rsidR="008B71BC" w:rsidRPr="008B71BC" w:rsidRDefault="008B71BC" w:rsidP="008B71BC">
            <w:pPr>
              <w:spacing w:after="0" w:line="240" w:lineRule="auto"/>
              <w:rPr>
                <w:rFonts w:ascii="Arial" w:eastAsia="Times New Roman" w:hAnsi="Arial" w:cs="Arial"/>
                <w:sz w:val="16"/>
                <w:szCs w:val="16"/>
                <w:lang w:eastAsia="pt-BR"/>
              </w:rPr>
            </w:pPr>
          </w:p>
        </w:tc>
      </w:tr>
    </w:tbl>
    <w:p w:rsidR="008B71BC" w:rsidRPr="008B71BC" w:rsidRDefault="008B71BC" w:rsidP="008B71BC">
      <w:pPr>
        <w:rPr>
          <w:rFonts w:ascii="Arial" w:eastAsia="Times New Roman" w:hAnsi="Arial"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B71BC" w:rsidRPr="008B71BC" w:rsidTr="00BB7365">
        <w:tc>
          <w:tcPr>
            <w:tcW w:w="9464" w:type="dxa"/>
          </w:tcPr>
          <w:p w:rsidR="008B71BC" w:rsidRPr="008B71BC" w:rsidRDefault="008B71BC" w:rsidP="00BB7365">
            <w:pPr>
              <w:spacing w:before="120"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Outras observações:</w:t>
            </w:r>
          </w:p>
          <w:p w:rsidR="008B71BC" w:rsidRPr="008B71BC" w:rsidRDefault="008B71BC" w:rsidP="00BB7365">
            <w:pPr>
              <w:spacing w:after="0" w:line="240" w:lineRule="auto"/>
              <w:jc w:val="both"/>
              <w:rPr>
                <w:rFonts w:ascii="Arial" w:eastAsia="Times New Roman" w:hAnsi="Arial" w:cs="Arial"/>
                <w:sz w:val="16"/>
                <w:szCs w:val="16"/>
                <w:lang w:eastAsia="pt-BR"/>
              </w:rPr>
            </w:pPr>
          </w:p>
          <w:p w:rsidR="008B71BC" w:rsidRPr="008B71BC" w:rsidRDefault="008B71BC" w:rsidP="00BB7365">
            <w:pPr>
              <w:spacing w:after="0" w:line="240" w:lineRule="auto"/>
              <w:jc w:val="both"/>
              <w:rPr>
                <w:rFonts w:ascii="Arial" w:eastAsia="Times New Roman" w:hAnsi="Arial" w:cs="Arial"/>
                <w:sz w:val="16"/>
                <w:szCs w:val="16"/>
                <w:lang w:eastAsia="pt-BR"/>
              </w:rPr>
            </w:pPr>
          </w:p>
          <w:p w:rsidR="008B71BC" w:rsidRPr="008B71BC" w:rsidRDefault="008B71BC" w:rsidP="00BB7365">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 xml:space="preserve">Produto aprovado?   SIM (  )       NÃO (  )     </w:t>
            </w:r>
          </w:p>
          <w:p w:rsidR="008B71BC" w:rsidRPr="008B71BC" w:rsidRDefault="008B71BC" w:rsidP="00BB7365">
            <w:pPr>
              <w:spacing w:after="0" w:line="240" w:lineRule="auto"/>
              <w:jc w:val="both"/>
              <w:rPr>
                <w:rFonts w:ascii="Arial" w:eastAsia="Times New Roman" w:hAnsi="Arial" w:cs="Arial"/>
                <w:sz w:val="16"/>
                <w:szCs w:val="16"/>
                <w:lang w:eastAsia="pt-BR"/>
              </w:rPr>
            </w:pPr>
          </w:p>
          <w:p w:rsidR="008B71BC" w:rsidRPr="008B71BC" w:rsidRDefault="008B71BC" w:rsidP="00BB7365">
            <w:pPr>
              <w:spacing w:after="0" w:line="240" w:lineRule="auto"/>
              <w:jc w:val="both"/>
              <w:rPr>
                <w:rFonts w:ascii="Arial" w:eastAsia="Times New Roman" w:hAnsi="Arial" w:cs="Arial"/>
                <w:sz w:val="16"/>
                <w:szCs w:val="16"/>
                <w:lang w:eastAsia="pt-BR"/>
              </w:rPr>
            </w:pPr>
          </w:p>
          <w:p w:rsidR="008B71BC" w:rsidRDefault="008B71BC" w:rsidP="00BB7365">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Assinatura:</w:t>
            </w:r>
          </w:p>
          <w:p w:rsidR="008B71BC" w:rsidRDefault="008B71BC" w:rsidP="00BB7365">
            <w:pPr>
              <w:spacing w:after="0" w:line="240" w:lineRule="auto"/>
              <w:jc w:val="both"/>
              <w:rPr>
                <w:rFonts w:ascii="Arial" w:eastAsia="Times New Roman" w:hAnsi="Arial" w:cs="Arial"/>
                <w:sz w:val="16"/>
                <w:szCs w:val="16"/>
                <w:lang w:eastAsia="pt-BR"/>
              </w:rPr>
            </w:pPr>
          </w:p>
          <w:p w:rsidR="008B71BC" w:rsidRDefault="008B71BC" w:rsidP="00BB7365">
            <w:pPr>
              <w:spacing w:after="0" w:line="240" w:lineRule="auto"/>
              <w:jc w:val="both"/>
              <w:rPr>
                <w:rFonts w:ascii="Arial" w:eastAsia="Times New Roman" w:hAnsi="Arial" w:cs="Arial"/>
                <w:sz w:val="16"/>
                <w:szCs w:val="16"/>
                <w:lang w:eastAsia="pt-BR"/>
              </w:rPr>
            </w:pPr>
          </w:p>
          <w:p w:rsidR="008B71BC" w:rsidRPr="008B71BC" w:rsidRDefault="008B71BC" w:rsidP="00BB7365">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Data</w:t>
            </w:r>
          </w:p>
        </w:tc>
      </w:tr>
    </w:tbl>
    <w:p w:rsidR="008B71BC" w:rsidRPr="008B71BC" w:rsidRDefault="008B71BC" w:rsidP="008B71BC">
      <w:pPr>
        <w:rPr>
          <w:rFonts w:ascii="Arial" w:eastAsia="Times New Roman" w:hAnsi="Arial" w:cs="Arial"/>
          <w:b/>
          <w:bCs/>
          <w:sz w:val="16"/>
          <w:szCs w:val="16"/>
          <w:u w:val="single"/>
        </w:rPr>
      </w:pPr>
      <w:r w:rsidRPr="008B71BC">
        <w:rPr>
          <w:rFonts w:ascii="Arial" w:eastAsia="Times New Roman" w:hAnsi="Arial" w:cs="Arial"/>
          <w:b/>
          <w:bCs/>
          <w:sz w:val="16"/>
          <w:szCs w:val="16"/>
          <w:u w:val="single"/>
        </w:rPr>
        <w:br w:type="page"/>
      </w:r>
    </w:p>
    <w:p w:rsidR="008B71BC" w:rsidRPr="008B71BC" w:rsidRDefault="008B71BC" w:rsidP="008B71BC">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8B71BC">
        <w:rPr>
          <w:rFonts w:ascii="Arial" w:eastAsia="Times New Roman" w:hAnsi="Arial" w:cs="Arial"/>
          <w:b/>
          <w:bCs/>
          <w:sz w:val="16"/>
          <w:szCs w:val="16"/>
          <w:u w:val="single"/>
        </w:rPr>
        <w:t>REQUISITOS A SEREM  AVALIADOS NAS AMOSTRAS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r w:rsidRPr="008B71BC">
        <w:rPr>
          <w:rFonts w:ascii="Arial" w:eastAsia="Times New Roman" w:hAnsi="Arial" w:cs="Arial"/>
          <w:b/>
          <w:bCs/>
          <w:sz w:val="16"/>
          <w:szCs w:val="16"/>
          <w:u w:val="single"/>
        </w:rPr>
        <w:t>DE PRODUTOS MÉDICO HOSPITALARES</w:t>
      </w:r>
    </w:p>
    <w:p w:rsidR="008B71BC" w:rsidRPr="008B71BC" w:rsidRDefault="008B71BC" w:rsidP="008B71BC">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8B71BC">
        <w:rPr>
          <w:rFonts w:ascii="Arial" w:eastAsia="Times New Roman" w:hAnsi="Arial" w:cs="Arial"/>
          <w:bCs/>
          <w:sz w:val="16"/>
          <w:szCs w:val="16"/>
        </w:rPr>
        <w:t xml:space="preserve">Processo:                                          Pregão:                                      </w:t>
      </w:r>
      <w:r w:rsidRPr="008B71BC">
        <w:rPr>
          <w:rFonts w:ascii="Arial" w:eastAsia="Times New Roman" w:hAnsi="Arial" w:cs="Arial"/>
          <w:b/>
          <w:bCs/>
          <w:sz w:val="16"/>
          <w:szCs w:val="16"/>
          <w:u w:val="single"/>
        </w:rPr>
        <w:t>Item: 04</w:t>
      </w:r>
    </w:p>
    <w:p w:rsidR="008B71BC" w:rsidRPr="008B71BC" w:rsidRDefault="008B71BC" w:rsidP="008B71BC">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B71BC" w:rsidRPr="008B71BC" w:rsidRDefault="008B71BC" w:rsidP="008B71BC">
      <w:pPr>
        <w:tabs>
          <w:tab w:val="left" w:pos="345"/>
          <w:tab w:val="center" w:pos="4252"/>
          <w:tab w:val="right" w:pos="8504"/>
        </w:tabs>
        <w:spacing w:after="120" w:line="240" w:lineRule="auto"/>
        <w:rPr>
          <w:rFonts w:ascii="Arial" w:eastAsia="Times New Roman" w:hAnsi="Arial" w:cs="Arial"/>
          <w:bCs/>
          <w:sz w:val="16"/>
          <w:szCs w:val="16"/>
        </w:rPr>
      </w:pPr>
      <w:r w:rsidRPr="008B71BC">
        <w:rPr>
          <w:rFonts w:ascii="Arial" w:eastAsia="Times New Roman" w:hAnsi="Arial" w:cs="Arial"/>
          <w:bCs/>
          <w:sz w:val="16"/>
          <w:szCs w:val="16"/>
        </w:rPr>
        <w:t>Código /Descritivo:</w:t>
      </w:r>
      <w:r w:rsidRPr="008B71BC">
        <w:rPr>
          <w:rFonts w:ascii="Arial" w:eastAsia="Times New Roman" w:hAnsi="Arial" w:cs="Arial"/>
          <w:b/>
          <w:bCs/>
          <w:sz w:val="16"/>
          <w:szCs w:val="16"/>
        </w:rPr>
        <w:t>62090025</w:t>
      </w:r>
      <w:r w:rsidRPr="008B71BC">
        <w:rPr>
          <w:rFonts w:ascii="Arial" w:eastAsia="Times New Roman" w:hAnsi="Arial" w:cs="Arial"/>
          <w:bCs/>
          <w:sz w:val="16"/>
          <w:szCs w:val="16"/>
        </w:rPr>
        <w:t>-FIO CIRURGICO, SINTETICO ABSORVIVEL, COMPOSTO DE POLIGLACTINA E COBERTURA DE ESTEARATO DE CALCIO, AGULHADO, ESTÉRIL, DIMENSÕES APROXIMADAS:FIO DIÂMETRO NUMERO  0 COM 70CM DE COMPRIMENTO, 1 AGULHA DE  1/2 CIRCULO, CILINDRICA ROBUSTA COM 3,5CM, EMBALADO EM MATERIAL QUE PROMOVA BARREIRA MICROBIANA E ABERTURA ASSEPTICA, A APRESENTAÇÃO DO PRODUTO DEVERA OBEDECER A LEGISLAÇÃO VIGENTE, ANVISA/MS, EM CONFORMIDADE COM A NBR 13.904 DE MAIO DE 2003.</w:t>
      </w:r>
    </w:p>
    <w:p w:rsidR="008B71BC" w:rsidRPr="008B71BC" w:rsidRDefault="008B71BC" w:rsidP="008B71BC">
      <w:pPr>
        <w:spacing w:after="0" w:line="240" w:lineRule="auto"/>
        <w:rPr>
          <w:rFonts w:ascii="Arial" w:eastAsia="Times New Roman" w:hAnsi="Arial" w:cs="Arial"/>
          <w:bCs/>
          <w:sz w:val="16"/>
          <w:szCs w:val="16"/>
        </w:rPr>
      </w:pPr>
      <w:r w:rsidRPr="008B71BC">
        <w:rPr>
          <w:rFonts w:ascii="Arial" w:eastAsia="Times New Roman" w:hAnsi="Arial" w:cs="Arial"/>
          <w:bCs/>
          <w:sz w:val="16"/>
          <w:szCs w:val="16"/>
        </w:rPr>
        <w:t>Licitante /FOR:</w:t>
      </w:r>
    </w:p>
    <w:p w:rsidR="008B71BC" w:rsidRPr="008B71BC" w:rsidRDefault="008B71BC" w:rsidP="008B71BC">
      <w:pPr>
        <w:spacing w:after="0" w:line="240" w:lineRule="auto"/>
        <w:rPr>
          <w:rFonts w:ascii="Arial" w:eastAsia="Times New Roman" w:hAnsi="Arial" w:cs="Arial"/>
          <w:bCs/>
          <w:sz w:val="16"/>
          <w:szCs w:val="16"/>
        </w:rPr>
      </w:pPr>
    </w:p>
    <w:p w:rsidR="008B71BC" w:rsidRPr="008B71BC" w:rsidRDefault="008B71BC" w:rsidP="008B71BC">
      <w:pPr>
        <w:spacing w:after="0" w:line="240" w:lineRule="auto"/>
        <w:rPr>
          <w:rFonts w:ascii="Arial" w:eastAsia="Times New Roman" w:hAnsi="Arial" w:cs="Arial"/>
          <w:bCs/>
          <w:sz w:val="16"/>
          <w:szCs w:val="16"/>
        </w:rPr>
      </w:pPr>
      <w:r w:rsidRPr="008B71BC">
        <w:rPr>
          <w:rFonts w:ascii="Arial" w:eastAsia="Times New Roman" w:hAnsi="Arial" w:cs="Arial"/>
          <w:bCs/>
          <w:sz w:val="16"/>
          <w:szCs w:val="16"/>
        </w:rPr>
        <w:t xml:space="preserve">Marca:                                                     Referência:                                            </w:t>
      </w:r>
    </w:p>
    <w:p w:rsidR="008B71BC" w:rsidRPr="008B71BC" w:rsidRDefault="008B71BC" w:rsidP="008B71BC">
      <w:pPr>
        <w:spacing w:after="0" w:line="240" w:lineRule="auto"/>
        <w:rPr>
          <w:rFonts w:ascii="Arial" w:eastAsia="Times New Roman" w:hAnsi="Arial" w:cs="Arial"/>
          <w:bCs/>
          <w:sz w:val="16"/>
          <w:szCs w:val="16"/>
        </w:rPr>
      </w:pPr>
      <w:r w:rsidRPr="008B71BC">
        <w:rPr>
          <w:rFonts w:ascii="Arial" w:eastAsia="Times New Roman" w:hAnsi="Arial" w:cs="Arial"/>
          <w:bCs/>
          <w:sz w:val="16"/>
          <w:szCs w:val="16"/>
        </w:rPr>
        <w:t xml:space="preserve">Registro ANVISA:   </w:t>
      </w:r>
    </w:p>
    <w:p w:rsidR="008B71BC" w:rsidRPr="008B71BC" w:rsidRDefault="008B71BC" w:rsidP="008B71BC">
      <w:pPr>
        <w:rPr>
          <w:rFonts w:ascii="Arial" w:eastAsia="Times New Roman" w:hAnsi="Arial" w:cs="Arial"/>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1161"/>
        <w:gridCol w:w="1417"/>
        <w:gridCol w:w="3770"/>
      </w:tblGrid>
      <w:tr w:rsidR="008B71BC" w:rsidRPr="008B71BC" w:rsidTr="00BB7365">
        <w:tc>
          <w:tcPr>
            <w:tcW w:w="3087" w:type="dxa"/>
            <w:gridSpan w:val="2"/>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CARACTERÍSTICAS</w:t>
            </w:r>
          </w:p>
        </w:tc>
        <w:tc>
          <w:tcPr>
            <w:tcW w:w="1161" w:type="dxa"/>
            <w:vAlign w:val="center"/>
            <w:hideMark/>
          </w:tcPr>
          <w:p w:rsidR="008B71BC" w:rsidRPr="008B71BC" w:rsidRDefault="008B71BC" w:rsidP="008B71BC">
            <w:pPr>
              <w:spacing w:after="0" w:line="240" w:lineRule="auto"/>
              <w:jc w:val="both"/>
              <w:rPr>
                <w:rFonts w:ascii="Arial" w:eastAsia="Times New Roman" w:hAnsi="Arial" w:cs="Arial"/>
                <w:b/>
                <w:sz w:val="16"/>
                <w:szCs w:val="16"/>
                <w:lang w:eastAsia="pt-BR"/>
              </w:rPr>
            </w:pPr>
            <w:r w:rsidRPr="008B71BC">
              <w:rPr>
                <w:rFonts w:ascii="Arial" w:eastAsia="Times New Roman" w:hAnsi="Arial" w:cs="Arial"/>
                <w:b/>
                <w:sz w:val="16"/>
                <w:szCs w:val="16"/>
                <w:lang w:eastAsia="pt-BR"/>
              </w:rPr>
              <w:t>ADEQUADO</w:t>
            </w:r>
          </w:p>
        </w:tc>
        <w:tc>
          <w:tcPr>
            <w:tcW w:w="1417" w:type="dxa"/>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INADEQUADO</w:t>
            </w:r>
          </w:p>
        </w:tc>
        <w:tc>
          <w:tcPr>
            <w:tcW w:w="3770" w:type="dxa"/>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JUSTIFICATIVA</w:t>
            </w:r>
          </w:p>
        </w:tc>
      </w:tr>
      <w:tr w:rsidR="008B71BC" w:rsidRPr="008B71BC" w:rsidTr="00BB7365">
        <w:tc>
          <w:tcPr>
            <w:tcW w:w="960" w:type="dxa"/>
            <w:vMerge w:val="restart"/>
            <w:vAlign w:val="center"/>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sz w:val="16"/>
                <w:szCs w:val="16"/>
                <w:lang w:eastAsia="pt-BR"/>
              </w:rPr>
              <w:t>EMBALAGEM</w:t>
            </w:r>
          </w:p>
        </w:tc>
        <w:tc>
          <w:tcPr>
            <w:tcW w:w="2127"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Identificação visual /escrita do produto</w:t>
            </w:r>
          </w:p>
        </w:tc>
        <w:tc>
          <w:tcPr>
            <w:tcW w:w="1161"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3770"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r>
      <w:tr w:rsidR="008B71BC" w:rsidRPr="008B71BC" w:rsidTr="00BB7365">
        <w:tc>
          <w:tcPr>
            <w:tcW w:w="960" w:type="dxa"/>
            <w:vMerge/>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127"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Integridade</w:t>
            </w:r>
          </w:p>
        </w:tc>
        <w:tc>
          <w:tcPr>
            <w:tcW w:w="1161"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3770"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r>
      <w:tr w:rsidR="008B71BC" w:rsidRPr="008B71BC" w:rsidTr="00BB7365">
        <w:tc>
          <w:tcPr>
            <w:tcW w:w="960" w:type="dxa"/>
            <w:vMerge/>
            <w:vAlign w:val="center"/>
            <w:hideMark/>
          </w:tcPr>
          <w:p w:rsidR="008B71BC" w:rsidRPr="008B71BC" w:rsidRDefault="008B71BC" w:rsidP="008B71BC">
            <w:pPr>
              <w:spacing w:after="0" w:line="240" w:lineRule="auto"/>
              <w:rPr>
                <w:rFonts w:ascii="Arial" w:eastAsia="Times New Roman" w:hAnsi="Arial" w:cs="Arial"/>
                <w:sz w:val="16"/>
                <w:szCs w:val="16"/>
                <w:lang w:eastAsia="pt-BR"/>
              </w:rPr>
            </w:pPr>
          </w:p>
        </w:tc>
        <w:tc>
          <w:tcPr>
            <w:tcW w:w="2127"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Selagem/Abertura</w:t>
            </w:r>
          </w:p>
        </w:tc>
        <w:tc>
          <w:tcPr>
            <w:tcW w:w="1161"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c>
          <w:tcPr>
            <w:tcW w:w="3770" w:type="dxa"/>
          </w:tcPr>
          <w:p w:rsidR="008B71BC" w:rsidRPr="008B71BC" w:rsidRDefault="008B71BC" w:rsidP="008B71BC">
            <w:pPr>
              <w:spacing w:after="0" w:line="240" w:lineRule="auto"/>
              <w:jc w:val="both"/>
              <w:rPr>
                <w:rFonts w:ascii="Arial" w:eastAsia="Times New Roman" w:hAnsi="Arial" w:cs="Arial"/>
                <w:sz w:val="16"/>
                <w:szCs w:val="16"/>
                <w:lang w:eastAsia="pt-BR"/>
              </w:rPr>
            </w:pPr>
          </w:p>
        </w:tc>
      </w:tr>
    </w:tbl>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417"/>
        <w:gridCol w:w="3760"/>
      </w:tblGrid>
      <w:tr w:rsidR="008B71BC" w:rsidRPr="008B71BC" w:rsidTr="00BB7365">
        <w:tc>
          <w:tcPr>
            <w:tcW w:w="3044" w:type="dxa"/>
            <w:vAlign w:val="center"/>
            <w:hideMark/>
          </w:tcPr>
          <w:p w:rsidR="008B71BC" w:rsidRPr="008B71BC" w:rsidRDefault="008B71BC" w:rsidP="008B71BC">
            <w:pPr>
              <w:keepNext/>
              <w:spacing w:before="120" w:after="0" w:line="240" w:lineRule="auto"/>
              <w:outlineLvl w:val="0"/>
              <w:rPr>
                <w:rFonts w:ascii="Arial" w:eastAsia="Times New Roman" w:hAnsi="Arial" w:cs="Arial"/>
                <w:b/>
                <w:sz w:val="16"/>
                <w:szCs w:val="16"/>
                <w:u w:val="single"/>
                <w:lang w:eastAsia="pt-BR"/>
              </w:rPr>
            </w:pPr>
            <w:r w:rsidRPr="008B71BC">
              <w:rPr>
                <w:rFonts w:ascii="Arial" w:eastAsia="Times New Roman" w:hAnsi="Arial" w:cs="Arial"/>
                <w:b/>
                <w:sz w:val="16"/>
                <w:szCs w:val="16"/>
                <w:lang w:eastAsia="pt-BR"/>
              </w:rPr>
              <w:t xml:space="preserve">Avaliação  da  </w:t>
            </w:r>
            <w:r w:rsidRPr="008B71BC">
              <w:rPr>
                <w:rFonts w:ascii="Arial" w:eastAsia="Times New Roman" w:hAnsi="Arial" w:cs="Arial"/>
                <w:b/>
                <w:sz w:val="16"/>
                <w:szCs w:val="16"/>
                <w:u w:val="single"/>
                <w:lang w:eastAsia="pt-BR"/>
              </w:rPr>
              <w:t>AGULHA</w:t>
            </w:r>
          </w:p>
        </w:tc>
        <w:tc>
          <w:tcPr>
            <w:tcW w:w="1199" w:type="dxa"/>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ADEQUADO</w:t>
            </w:r>
          </w:p>
        </w:tc>
        <w:tc>
          <w:tcPr>
            <w:tcW w:w="1417" w:type="dxa"/>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INADEQUADO</w:t>
            </w:r>
          </w:p>
        </w:tc>
        <w:tc>
          <w:tcPr>
            <w:tcW w:w="3760" w:type="dxa"/>
            <w:vAlign w:val="center"/>
            <w:hideMark/>
          </w:tcPr>
          <w:p w:rsidR="008B71BC" w:rsidRPr="008B71BC" w:rsidRDefault="008B71BC" w:rsidP="008B71BC">
            <w:pPr>
              <w:keepNext/>
              <w:spacing w:after="0" w:line="240" w:lineRule="auto"/>
              <w:jc w:val="center"/>
              <w:outlineLvl w:val="0"/>
              <w:rPr>
                <w:rFonts w:ascii="Arial" w:eastAsia="Times New Roman" w:hAnsi="Arial" w:cs="Arial"/>
                <w:b/>
                <w:sz w:val="16"/>
                <w:szCs w:val="16"/>
                <w:lang w:eastAsia="pt-BR"/>
              </w:rPr>
            </w:pPr>
            <w:r w:rsidRPr="008B71BC">
              <w:rPr>
                <w:rFonts w:ascii="Arial" w:eastAsia="Times New Roman" w:hAnsi="Arial" w:cs="Arial"/>
                <w:b/>
                <w:sz w:val="16"/>
                <w:szCs w:val="16"/>
                <w:lang w:eastAsia="pt-BR"/>
              </w:rPr>
              <w:t>JUSTIFICATIVA</w:t>
            </w: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1. Afiação</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2. Corte</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2. Penetração  no  tecido</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3. Curvatura</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4. Resistência  à  dobramento</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5. Estabilidade  no  porta-agulha</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sz w:val="16"/>
                <w:szCs w:val="16"/>
                <w:lang w:eastAsia="pt-BR"/>
              </w:rPr>
              <w:t>6. Compatibilidade de diâmetro fio/ agulha</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bl>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1199"/>
        <w:gridCol w:w="1417"/>
        <w:gridCol w:w="3760"/>
      </w:tblGrid>
      <w:tr w:rsidR="008B71BC" w:rsidRPr="008B71BC" w:rsidTr="00BB7365">
        <w:trPr>
          <w:trHeight w:val="461"/>
        </w:trPr>
        <w:tc>
          <w:tcPr>
            <w:tcW w:w="3044" w:type="dxa"/>
            <w:vAlign w:val="center"/>
            <w:hideMark/>
          </w:tcPr>
          <w:p w:rsidR="008B71BC" w:rsidRPr="008B71BC" w:rsidRDefault="008B71BC" w:rsidP="008B71BC">
            <w:pPr>
              <w:keepNext/>
              <w:spacing w:after="0" w:line="240" w:lineRule="auto"/>
              <w:jc w:val="center"/>
              <w:outlineLvl w:val="0"/>
              <w:rPr>
                <w:rFonts w:ascii="Arial" w:eastAsia="Times New Roman" w:hAnsi="Arial" w:cs="Arial"/>
                <w:b/>
                <w:sz w:val="16"/>
                <w:szCs w:val="16"/>
                <w:lang w:eastAsia="pt-BR"/>
              </w:rPr>
            </w:pPr>
            <w:r w:rsidRPr="008B71BC">
              <w:rPr>
                <w:rFonts w:ascii="Arial" w:eastAsia="Times New Roman" w:hAnsi="Arial" w:cs="Arial"/>
                <w:b/>
                <w:sz w:val="16"/>
                <w:szCs w:val="16"/>
                <w:lang w:eastAsia="pt-BR"/>
              </w:rPr>
              <w:t xml:space="preserve">Avaliação  do  </w:t>
            </w:r>
            <w:r w:rsidRPr="008B71BC">
              <w:rPr>
                <w:rFonts w:ascii="Arial" w:eastAsia="Times New Roman" w:hAnsi="Arial" w:cs="Arial"/>
                <w:b/>
                <w:sz w:val="16"/>
                <w:szCs w:val="16"/>
                <w:u w:val="single"/>
                <w:lang w:eastAsia="pt-BR"/>
              </w:rPr>
              <w:t>FIO</w:t>
            </w:r>
          </w:p>
        </w:tc>
        <w:tc>
          <w:tcPr>
            <w:tcW w:w="1199" w:type="dxa"/>
            <w:vAlign w:val="center"/>
            <w:hideMark/>
          </w:tcPr>
          <w:p w:rsidR="008B71BC" w:rsidRPr="008B71BC" w:rsidRDefault="008B71BC" w:rsidP="008B71BC">
            <w:pPr>
              <w:spacing w:after="0" w:line="240" w:lineRule="auto"/>
              <w:jc w:val="center"/>
              <w:rPr>
                <w:rFonts w:ascii="Arial" w:eastAsia="Times New Roman" w:hAnsi="Arial" w:cs="Arial"/>
                <w:b/>
                <w:sz w:val="16"/>
                <w:szCs w:val="16"/>
                <w:lang w:eastAsia="pt-BR"/>
              </w:rPr>
            </w:pPr>
            <w:r w:rsidRPr="008B71BC">
              <w:rPr>
                <w:rFonts w:ascii="Arial" w:eastAsia="Times New Roman" w:hAnsi="Arial" w:cs="Arial"/>
                <w:b/>
                <w:sz w:val="16"/>
                <w:szCs w:val="16"/>
                <w:lang w:eastAsia="pt-BR"/>
              </w:rPr>
              <w:t>ADEQUADO</w:t>
            </w:r>
          </w:p>
        </w:tc>
        <w:tc>
          <w:tcPr>
            <w:tcW w:w="1417" w:type="dxa"/>
            <w:vAlign w:val="center"/>
            <w:hideMark/>
          </w:tcPr>
          <w:p w:rsidR="008B71BC" w:rsidRPr="008B71BC" w:rsidRDefault="008B71BC" w:rsidP="008B71BC">
            <w:pPr>
              <w:keepNext/>
              <w:spacing w:after="0" w:line="240" w:lineRule="auto"/>
              <w:jc w:val="center"/>
              <w:outlineLvl w:val="0"/>
              <w:rPr>
                <w:rFonts w:ascii="Arial" w:eastAsia="Times New Roman" w:hAnsi="Arial" w:cs="Arial"/>
                <w:b/>
                <w:sz w:val="16"/>
                <w:szCs w:val="16"/>
                <w:lang w:eastAsia="pt-BR"/>
              </w:rPr>
            </w:pPr>
            <w:r w:rsidRPr="008B71BC">
              <w:rPr>
                <w:rFonts w:ascii="Arial" w:eastAsia="Times New Roman" w:hAnsi="Arial" w:cs="Arial"/>
                <w:b/>
                <w:sz w:val="16"/>
                <w:szCs w:val="16"/>
                <w:lang w:eastAsia="pt-BR"/>
              </w:rPr>
              <w:t>INADEQUADO</w:t>
            </w:r>
          </w:p>
        </w:tc>
        <w:tc>
          <w:tcPr>
            <w:tcW w:w="3760" w:type="dxa"/>
            <w:vAlign w:val="center"/>
            <w:hideMark/>
          </w:tcPr>
          <w:p w:rsidR="008B71BC" w:rsidRPr="008B71BC" w:rsidRDefault="008B71BC" w:rsidP="008B71BC">
            <w:pPr>
              <w:keepNext/>
              <w:spacing w:before="120" w:after="120" w:line="240" w:lineRule="auto"/>
              <w:jc w:val="center"/>
              <w:outlineLvl w:val="0"/>
              <w:rPr>
                <w:rFonts w:ascii="Arial" w:eastAsia="Times New Roman" w:hAnsi="Arial" w:cs="Arial"/>
                <w:b/>
                <w:sz w:val="16"/>
                <w:szCs w:val="16"/>
                <w:lang w:eastAsia="pt-BR"/>
              </w:rPr>
            </w:pPr>
            <w:r w:rsidRPr="008B71BC">
              <w:rPr>
                <w:rFonts w:ascii="Arial" w:eastAsia="Times New Roman" w:hAnsi="Arial" w:cs="Arial"/>
                <w:b/>
                <w:sz w:val="16"/>
                <w:szCs w:val="16"/>
                <w:lang w:eastAsia="pt-BR"/>
              </w:rPr>
              <w:t>JUSTIFICATIVA</w:t>
            </w:r>
          </w:p>
        </w:tc>
      </w:tr>
      <w:tr w:rsidR="008B71BC" w:rsidRPr="008B71BC" w:rsidTr="00BB7365">
        <w:tc>
          <w:tcPr>
            <w:tcW w:w="3044" w:type="dxa"/>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sz w:val="16"/>
                <w:szCs w:val="16"/>
                <w:lang w:eastAsia="pt-BR"/>
              </w:rPr>
              <w:t>1. Passagem  através  dos  tecidos</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rPr>
                <w:rFonts w:ascii="Arial" w:eastAsia="Times New Roman" w:hAnsi="Arial" w:cs="Arial"/>
                <w:sz w:val="16"/>
                <w:szCs w:val="16"/>
                <w:lang w:eastAsia="pt-BR"/>
              </w:rPr>
            </w:pPr>
            <w:r w:rsidRPr="008B71BC">
              <w:rPr>
                <w:rFonts w:ascii="Arial" w:eastAsia="Times New Roman" w:hAnsi="Arial" w:cs="Arial"/>
                <w:sz w:val="16"/>
                <w:szCs w:val="16"/>
                <w:lang w:eastAsia="pt-BR"/>
              </w:rPr>
              <w:t>2. Encastoamento</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3. Flexibilidade</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4. Comprimento</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5. Resistência  à  ruptura</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6. Corrida  do  nó</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r w:rsidR="008B71BC" w:rsidRPr="008B71BC" w:rsidTr="00BB7365">
        <w:tc>
          <w:tcPr>
            <w:tcW w:w="3044" w:type="dxa"/>
            <w:hideMark/>
          </w:tcPr>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7. Fixação  do  nó</w:t>
            </w:r>
          </w:p>
        </w:tc>
        <w:tc>
          <w:tcPr>
            <w:tcW w:w="1199"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1417"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c>
          <w:tcPr>
            <w:tcW w:w="3760" w:type="dxa"/>
          </w:tcPr>
          <w:p w:rsidR="008B71BC" w:rsidRPr="008B71BC" w:rsidRDefault="008B71BC" w:rsidP="008B71BC">
            <w:pPr>
              <w:spacing w:after="0" w:line="240" w:lineRule="auto"/>
              <w:jc w:val="center"/>
              <w:rPr>
                <w:rFonts w:ascii="Arial" w:eastAsia="Times New Roman" w:hAnsi="Arial" w:cs="Arial"/>
                <w:sz w:val="16"/>
                <w:szCs w:val="16"/>
                <w:lang w:eastAsia="pt-BR"/>
              </w:rPr>
            </w:pPr>
          </w:p>
        </w:tc>
      </w:tr>
    </w:tbl>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B71BC" w:rsidRPr="008B71BC" w:rsidTr="00BB7365">
        <w:tc>
          <w:tcPr>
            <w:tcW w:w="9464" w:type="dxa"/>
          </w:tcPr>
          <w:p w:rsidR="008B71BC" w:rsidRPr="008B71BC" w:rsidRDefault="008B71BC" w:rsidP="008B71BC">
            <w:pPr>
              <w:spacing w:before="120"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Outras observações:</w:t>
            </w:r>
          </w:p>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 xml:space="preserve">Produto aprovado?   SIM (  )       NÃO (  )     </w:t>
            </w:r>
          </w:p>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p>
          <w:p w:rsid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Assinatura:</w:t>
            </w:r>
          </w:p>
          <w:p w:rsidR="008B71BC" w:rsidRDefault="008B71BC" w:rsidP="008B71BC">
            <w:pPr>
              <w:spacing w:after="0" w:line="240" w:lineRule="auto"/>
              <w:jc w:val="both"/>
              <w:rPr>
                <w:rFonts w:ascii="Arial" w:eastAsia="Times New Roman" w:hAnsi="Arial" w:cs="Arial"/>
                <w:sz w:val="16"/>
                <w:szCs w:val="16"/>
                <w:lang w:eastAsia="pt-BR"/>
              </w:rPr>
            </w:pPr>
          </w:p>
          <w:p w:rsidR="008B71BC" w:rsidRDefault="008B71BC" w:rsidP="008B71BC">
            <w:pPr>
              <w:spacing w:after="0" w:line="240" w:lineRule="auto"/>
              <w:jc w:val="both"/>
              <w:rPr>
                <w:rFonts w:ascii="Arial" w:eastAsia="Times New Roman" w:hAnsi="Arial" w:cs="Arial"/>
                <w:sz w:val="16"/>
                <w:szCs w:val="16"/>
                <w:lang w:eastAsia="pt-BR"/>
              </w:rPr>
            </w:pPr>
          </w:p>
          <w:p w:rsidR="008B71BC" w:rsidRPr="008B71BC" w:rsidRDefault="008B71BC" w:rsidP="008B71BC">
            <w:pPr>
              <w:spacing w:after="0" w:line="240" w:lineRule="auto"/>
              <w:jc w:val="both"/>
              <w:rPr>
                <w:rFonts w:ascii="Arial" w:eastAsia="Times New Roman" w:hAnsi="Arial" w:cs="Arial"/>
                <w:sz w:val="16"/>
                <w:szCs w:val="16"/>
                <w:lang w:eastAsia="pt-BR"/>
              </w:rPr>
            </w:pPr>
            <w:r w:rsidRPr="008B71BC">
              <w:rPr>
                <w:rFonts w:ascii="Arial" w:eastAsia="Times New Roman" w:hAnsi="Arial" w:cs="Arial"/>
                <w:sz w:val="16"/>
                <w:szCs w:val="16"/>
                <w:lang w:eastAsia="pt-BR"/>
              </w:rPr>
              <w:t>Data</w:t>
            </w:r>
          </w:p>
        </w:tc>
      </w:tr>
    </w:tbl>
    <w:p w:rsidR="008B71BC" w:rsidRPr="008B71BC" w:rsidRDefault="008B71BC" w:rsidP="008B71BC">
      <w:pPr>
        <w:rPr>
          <w:rFonts w:ascii="Arial" w:eastAsia="Times New Roman" w:hAnsi="Arial" w:cs="Arial"/>
          <w:sz w:val="16"/>
          <w:szCs w:val="16"/>
        </w:rPr>
      </w:pPr>
    </w:p>
    <w:p w:rsidR="008B71BC" w:rsidRPr="008B71BC" w:rsidRDefault="008B71BC" w:rsidP="008B71BC">
      <w:pPr>
        <w:rPr>
          <w:rFonts w:ascii="Arial" w:eastAsia="Calibri" w:hAnsi="Arial" w:cs="Arial"/>
          <w:sz w:val="16"/>
          <w:szCs w:val="16"/>
        </w:rPr>
      </w:pPr>
      <w:r w:rsidRPr="008B71BC">
        <w:rPr>
          <w:rFonts w:ascii="Arial" w:eastAsia="Calibri" w:hAnsi="Arial" w:cs="Arial"/>
          <w:sz w:val="16"/>
          <w:szCs w:val="16"/>
        </w:rPr>
        <w:br w:type="page"/>
      </w:r>
    </w:p>
    <w:p w:rsidR="008B71BC" w:rsidRPr="008B71BC" w:rsidRDefault="008B71BC" w:rsidP="008B71BC">
      <w:pPr>
        <w:tabs>
          <w:tab w:val="left" w:pos="345"/>
          <w:tab w:val="center" w:pos="4419"/>
          <w:tab w:val="right" w:pos="8838"/>
        </w:tabs>
        <w:spacing w:after="0" w:line="240" w:lineRule="auto"/>
        <w:jc w:val="center"/>
        <w:rPr>
          <w:rFonts w:ascii="Arial" w:eastAsia="Times New Roman" w:hAnsi="Arial" w:cs="Arial"/>
          <w:b/>
          <w:sz w:val="16"/>
          <w:szCs w:val="16"/>
          <w:u w:val="single"/>
          <w:lang w:eastAsia="pt-BR"/>
        </w:rPr>
      </w:pPr>
      <w:r w:rsidRPr="008B71BC">
        <w:rPr>
          <w:rFonts w:ascii="Arial" w:eastAsia="Times New Roman" w:hAnsi="Arial" w:cs="Arial"/>
          <w:b/>
          <w:sz w:val="16"/>
          <w:szCs w:val="16"/>
          <w:u w:val="single"/>
          <w:lang w:eastAsia="pt-BR"/>
        </w:rPr>
        <w:t>REQUISITOS A SEREM  AVALIADOS NAS AMOSTRAS</w:t>
      </w:r>
    </w:p>
    <w:p w:rsidR="008B71BC" w:rsidRPr="008B71BC" w:rsidRDefault="008B71BC" w:rsidP="008B71BC">
      <w:pPr>
        <w:tabs>
          <w:tab w:val="left" w:pos="345"/>
          <w:tab w:val="center" w:pos="4419"/>
          <w:tab w:val="right" w:pos="8838"/>
        </w:tabs>
        <w:spacing w:after="120" w:line="240" w:lineRule="auto"/>
        <w:jc w:val="center"/>
        <w:rPr>
          <w:rFonts w:ascii="Arial" w:eastAsia="Times New Roman" w:hAnsi="Arial" w:cs="Arial"/>
          <w:b/>
          <w:sz w:val="16"/>
          <w:szCs w:val="16"/>
          <w:u w:val="single"/>
          <w:lang w:eastAsia="pt-BR"/>
        </w:rPr>
      </w:pPr>
      <w:r w:rsidRPr="008B71BC">
        <w:rPr>
          <w:rFonts w:ascii="Arial" w:eastAsia="Times New Roman" w:hAnsi="Arial" w:cs="Arial"/>
          <w:b/>
          <w:sz w:val="16"/>
          <w:szCs w:val="16"/>
          <w:u w:val="single"/>
          <w:lang w:eastAsia="pt-BR"/>
        </w:rPr>
        <w:t>DE PRODUTOS MÉDICO HOSPITALARES</w:t>
      </w:r>
    </w:p>
    <w:p w:rsidR="008B71BC" w:rsidRPr="008B71BC" w:rsidRDefault="008B71BC" w:rsidP="008B71BC">
      <w:pPr>
        <w:tabs>
          <w:tab w:val="left" w:pos="345"/>
          <w:tab w:val="center" w:pos="4252"/>
          <w:tab w:val="right" w:pos="8504"/>
        </w:tabs>
        <w:spacing w:after="120" w:line="240" w:lineRule="auto"/>
        <w:jc w:val="both"/>
        <w:rPr>
          <w:rFonts w:ascii="Arial" w:eastAsia="Times New Roman" w:hAnsi="Arial" w:cs="Arial"/>
          <w:bCs/>
          <w:sz w:val="16"/>
          <w:szCs w:val="16"/>
        </w:rPr>
      </w:pPr>
      <w:r w:rsidRPr="008B71BC">
        <w:rPr>
          <w:rFonts w:ascii="Arial" w:eastAsia="Times New Roman" w:hAnsi="Arial" w:cs="Arial"/>
          <w:bCs/>
          <w:sz w:val="16"/>
          <w:szCs w:val="16"/>
        </w:rPr>
        <w:t xml:space="preserve">   </w:t>
      </w:r>
    </w:p>
    <w:p w:rsidR="008B71BC" w:rsidRPr="008B71BC" w:rsidRDefault="008B71BC" w:rsidP="008B71BC">
      <w:pPr>
        <w:tabs>
          <w:tab w:val="left" w:pos="345"/>
          <w:tab w:val="center" w:pos="4252"/>
          <w:tab w:val="right" w:pos="8504"/>
        </w:tabs>
        <w:spacing w:after="120" w:line="240" w:lineRule="auto"/>
        <w:jc w:val="both"/>
        <w:rPr>
          <w:rFonts w:ascii="Arial" w:eastAsia="Times New Roman" w:hAnsi="Arial" w:cs="Arial"/>
          <w:bCs/>
          <w:sz w:val="16"/>
          <w:szCs w:val="16"/>
        </w:rPr>
      </w:pPr>
      <w:r w:rsidRPr="008B71BC">
        <w:rPr>
          <w:rFonts w:ascii="Arial" w:eastAsia="Times New Roman" w:hAnsi="Arial" w:cs="Arial"/>
          <w:bCs/>
          <w:sz w:val="16"/>
          <w:szCs w:val="16"/>
        </w:rPr>
        <w:t xml:space="preserve">  </w:t>
      </w:r>
      <w:r w:rsidRPr="008B71BC">
        <w:rPr>
          <w:rFonts w:ascii="Arial" w:eastAsia="Times New Roman" w:hAnsi="Arial" w:cs="Arial"/>
          <w:bCs/>
          <w:sz w:val="16"/>
          <w:szCs w:val="16"/>
          <w:u w:val="single"/>
        </w:rPr>
        <w:t>Processo</w:t>
      </w:r>
      <w:r w:rsidRPr="008B71BC">
        <w:rPr>
          <w:rFonts w:ascii="Arial" w:eastAsia="Times New Roman" w:hAnsi="Arial" w:cs="Arial"/>
          <w:bCs/>
          <w:sz w:val="16"/>
          <w:szCs w:val="16"/>
        </w:rPr>
        <w:t xml:space="preserve">:                                              </w:t>
      </w:r>
      <w:r w:rsidRPr="008B71BC">
        <w:rPr>
          <w:rFonts w:ascii="Arial" w:eastAsia="Times New Roman" w:hAnsi="Arial" w:cs="Arial"/>
          <w:bCs/>
          <w:sz w:val="16"/>
          <w:szCs w:val="16"/>
          <w:u w:val="single"/>
        </w:rPr>
        <w:t>Pregão</w:t>
      </w:r>
      <w:r w:rsidRPr="008B71BC">
        <w:rPr>
          <w:rFonts w:ascii="Arial" w:eastAsia="Times New Roman" w:hAnsi="Arial" w:cs="Arial"/>
          <w:bCs/>
          <w:sz w:val="16"/>
          <w:szCs w:val="16"/>
        </w:rPr>
        <w:t xml:space="preserve">:                                      </w:t>
      </w:r>
      <w:r w:rsidRPr="008B71BC">
        <w:rPr>
          <w:rFonts w:ascii="Arial" w:eastAsia="Times New Roman" w:hAnsi="Arial" w:cs="Arial"/>
          <w:b/>
          <w:bCs/>
          <w:sz w:val="16"/>
          <w:szCs w:val="16"/>
          <w:u w:val="single"/>
        </w:rPr>
        <w:t>Item: 05</w:t>
      </w:r>
    </w:p>
    <w:p w:rsidR="008B71BC" w:rsidRPr="008B71BC" w:rsidRDefault="008B71BC" w:rsidP="008B71BC">
      <w:pPr>
        <w:tabs>
          <w:tab w:val="left" w:pos="345"/>
          <w:tab w:val="center" w:pos="4252"/>
          <w:tab w:val="right" w:pos="8504"/>
        </w:tabs>
        <w:spacing w:after="120" w:line="240" w:lineRule="auto"/>
        <w:jc w:val="both"/>
        <w:rPr>
          <w:rFonts w:ascii="Arial" w:eastAsia="Times New Roman" w:hAnsi="Arial" w:cs="Arial"/>
          <w:sz w:val="16"/>
          <w:szCs w:val="16"/>
        </w:rPr>
      </w:pPr>
    </w:p>
    <w:p w:rsidR="008B71BC" w:rsidRPr="008B71BC" w:rsidRDefault="008B71BC" w:rsidP="008B71BC">
      <w:pPr>
        <w:tabs>
          <w:tab w:val="left" w:pos="345"/>
          <w:tab w:val="center" w:pos="4252"/>
          <w:tab w:val="right" w:pos="8504"/>
        </w:tabs>
        <w:spacing w:after="120" w:line="240" w:lineRule="auto"/>
        <w:jc w:val="both"/>
        <w:rPr>
          <w:rFonts w:ascii="Arial" w:eastAsia="Times New Roman" w:hAnsi="Arial" w:cs="Arial"/>
          <w:sz w:val="16"/>
          <w:szCs w:val="16"/>
        </w:rPr>
      </w:pPr>
      <w:r w:rsidRPr="008B71BC">
        <w:rPr>
          <w:rFonts w:ascii="Arial" w:eastAsia="Times New Roman" w:hAnsi="Arial" w:cs="Arial"/>
          <w:bCs/>
          <w:sz w:val="16"/>
          <w:szCs w:val="16"/>
          <w:u w:val="single"/>
        </w:rPr>
        <w:t>Código /Descritivo</w:t>
      </w:r>
      <w:r w:rsidRPr="008B71BC">
        <w:rPr>
          <w:rFonts w:ascii="Arial" w:eastAsia="Times New Roman" w:hAnsi="Arial" w:cs="Arial"/>
          <w:bCs/>
          <w:sz w:val="16"/>
          <w:szCs w:val="16"/>
        </w:rPr>
        <w:t>:</w:t>
      </w:r>
      <w:r w:rsidRPr="008B71BC">
        <w:rPr>
          <w:rFonts w:ascii="Arial" w:eastAsia="Times New Roman" w:hAnsi="Arial" w:cs="Arial"/>
          <w:sz w:val="16"/>
          <w:szCs w:val="16"/>
        </w:rPr>
        <w:t xml:space="preserve"> </w:t>
      </w:r>
      <w:r w:rsidRPr="008B71BC">
        <w:rPr>
          <w:rFonts w:ascii="Arial" w:eastAsia="Times New Roman" w:hAnsi="Arial" w:cs="Arial"/>
          <w:b/>
          <w:bCs/>
          <w:sz w:val="16"/>
          <w:szCs w:val="16"/>
        </w:rPr>
        <w:t>64088946</w:t>
      </w:r>
      <w:r w:rsidRPr="008B71BC">
        <w:rPr>
          <w:rFonts w:ascii="Arial" w:eastAsia="Times New Roman" w:hAnsi="Arial" w:cs="Arial"/>
          <w:bCs/>
          <w:sz w:val="16"/>
          <w:szCs w:val="16"/>
        </w:rPr>
        <w:t>-</w:t>
      </w:r>
      <w:r w:rsidRPr="008B71BC">
        <w:rPr>
          <w:rFonts w:ascii="Arial" w:eastAsia="Times New Roman" w:hAnsi="Arial" w:cs="Arial"/>
          <w:sz w:val="16"/>
          <w:szCs w:val="16"/>
        </w:rPr>
        <w:t xml:space="preserve"> </w:t>
      </w:r>
      <w:r w:rsidRPr="008B71BC">
        <w:rPr>
          <w:rFonts w:ascii="Arial" w:eastAsia="Times New Roman" w:hAnsi="Arial" w:cs="Arial"/>
          <w:bCs/>
          <w:sz w:val="16"/>
          <w:szCs w:val="16"/>
        </w:rPr>
        <w:t>VALVULA DE FALA E DEGLUTICAO, CONFECCIONADO EM PLASTICO, POLIPROPILENO E MEMBRANA DE SILICONE E PLASTICO ABS, EM FORMATO CILINDRICO, COM DIAMETRO INTERNO DE 15 MM E EXTERNO 22 MM, PARA USO ASSOCIADO A VENTILACAO MECANICA, BEM COMO CONECTAVEL EM CANULA DE TRAQUEOSTOMIA, UTILIZADA PARA ELIMINAR A NECESSIDADE DE OCLUSAO DIGITAL, COM SISTEMA DE FUNCIONAMENTO COM FECHAMENTO AUTOMATICO DA MEMBRANA (BIAS CLOSED), NAO ESTERIL, EMBALADO EM MATERIAL QUE GARANTA A INTEGRIDADE DO PRODUTO,ACOMPANHA ESTOJO PARA ARMAZENAMENTO ADEQUADO DA VALVULA, COM MANUAL DE INSTRUCAO EM PORTUGUES, COM DADOS DE IDENTIFICACAO.</w:t>
      </w:r>
    </w:p>
    <w:p w:rsidR="008B71BC" w:rsidRPr="008B71BC" w:rsidRDefault="008B71BC" w:rsidP="008B71BC">
      <w:pPr>
        <w:spacing w:after="0" w:line="240" w:lineRule="auto"/>
        <w:jc w:val="both"/>
        <w:rPr>
          <w:rFonts w:ascii="Arial" w:eastAsia="Times New Roman" w:hAnsi="Arial" w:cs="Arial"/>
          <w:sz w:val="16"/>
          <w:szCs w:val="16"/>
          <w:u w:val="single"/>
        </w:rPr>
      </w:pPr>
      <w:r w:rsidRPr="008B71BC">
        <w:rPr>
          <w:rFonts w:ascii="Arial" w:eastAsia="Times New Roman" w:hAnsi="Arial" w:cs="Arial"/>
          <w:bCs/>
          <w:sz w:val="16"/>
          <w:szCs w:val="16"/>
        </w:rPr>
        <w:t xml:space="preserve">   </w:t>
      </w:r>
      <w:r w:rsidRPr="008B71BC">
        <w:rPr>
          <w:rFonts w:ascii="Arial" w:eastAsia="Times New Roman" w:hAnsi="Arial" w:cs="Arial"/>
          <w:bCs/>
          <w:sz w:val="16"/>
          <w:szCs w:val="16"/>
          <w:u w:val="single"/>
        </w:rPr>
        <w:t>Licitante /FOR:</w:t>
      </w:r>
    </w:p>
    <w:p w:rsidR="008B71BC" w:rsidRPr="008B71BC" w:rsidRDefault="008B71BC" w:rsidP="008B71BC">
      <w:pPr>
        <w:spacing w:after="0" w:line="240" w:lineRule="auto"/>
        <w:ind w:firstLine="357"/>
        <w:jc w:val="both"/>
        <w:rPr>
          <w:rFonts w:ascii="Arial" w:eastAsia="Times New Roman" w:hAnsi="Arial" w:cs="Arial"/>
          <w:sz w:val="16"/>
          <w:szCs w:val="16"/>
        </w:rPr>
      </w:pPr>
      <w:r w:rsidRPr="008B71BC">
        <w:rPr>
          <w:rFonts w:ascii="Arial" w:eastAsia="Times New Roman" w:hAnsi="Arial" w:cs="Arial"/>
          <w:sz w:val="16"/>
          <w:szCs w:val="16"/>
        </w:rPr>
        <w:t xml:space="preserve">  </w:t>
      </w:r>
    </w:p>
    <w:p w:rsidR="008B71BC" w:rsidRPr="008B71BC" w:rsidRDefault="008B71BC" w:rsidP="008B71BC">
      <w:pPr>
        <w:spacing w:after="0" w:line="240" w:lineRule="auto"/>
        <w:jc w:val="both"/>
        <w:rPr>
          <w:rFonts w:ascii="Arial" w:eastAsia="Times New Roman" w:hAnsi="Arial" w:cs="Arial"/>
          <w:sz w:val="16"/>
          <w:szCs w:val="16"/>
        </w:rPr>
      </w:pPr>
      <w:r w:rsidRPr="008B71BC">
        <w:rPr>
          <w:rFonts w:ascii="Arial" w:eastAsia="Times New Roman" w:hAnsi="Arial" w:cs="Arial"/>
          <w:bCs/>
          <w:sz w:val="16"/>
          <w:szCs w:val="16"/>
        </w:rPr>
        <w:t xml:space="preserve">   </w:t>
      </w:r>
      <w:r w:rsidRPr="008B71BC">
        <w:rPr>
          <w:rFonts w:ascii="Arial" w:eastAsia="Times New Roman" w:hAnsi="Arial" w:cs="Arial"/>
          <w:bCs/>
          <w:sz w:val="16"/>
          <w:szCs w:val="16"/>
          <w:u w:val="single"/>
        </w:rPr>
        <w:t>Marca:</w:t>
      </w:r>
      <w:r w:rsidRPr="008B71BC">
        <w:rPr>
          <w:rFonts w:ascii="Arial" w:eastAsia="Times New Roman" w:hAnsi="Arial" w:cs="Arial"/>
          <w:bCs/>
          <w:sz w:val="16"/>
          <w:szCs w:val="16"/>
        </w:rPr>
        <w:t xml:space="preserve">                                                             </w:t>
      </w:r>
      <w:r w:rsidRPr="008B71BC">
        <w:rPr>
          <w:rFonts w:ascii="Arial" w:eastAsia="Times New Roman" w:hAnsi="Arial" w:cs="Arial"/>
          <w:bCs/>
          <w:sz w:val="16"/>
          <w:szCs w:val="16"/>
          <w:u w:val="single"/>
        </w:rPr>
        <w:t>Referência:</w:t>
      </w:r>
      <w:r w:rsidRPr="008B71BC">
        <w:rPr>
          <w:rFonts w:ascii="Arial" w:eastAsia="Times New Roman" w:hAnsi="Arial" w:cs="Arial"/>
          <w:bCs/>
          <w:sz w:val="16"/>
          <w:szCs w:val="16"/>
        </w:rPr>
        <w:t xml:space="preserve">                                         </w:t>
      </w:r>
    </w:p>
    <w:p w:rsidR="008B71BC" w:rsidRPr="008B71BC" w:rsidRDefault="008B71BC" w:rsidP="008B71BC">
      <w:pPr>
        <w:spacing w:after="0" w:line="240" w:lineRule="auto"/>
        <w:jc w:val="both"/>
        <w:rPr>
          <w:rFonts w:ascii="Arial" w:eastAsia="Times New Roman" w:hAnsi="Arial" w:cs="Arial"/>
          <w:sz w:val="16"/>
          <w:szCs w:val="16"/>
        </w:rPr>
      </w:pPr>
    </w:p>
    <w:p w:rsidR="008B71BC" w:rsidRPr="008B71BC" w:rsidRDefault="008B71BC" w:rsidP="008B71BC">
      <w:pPr>
        <w:spacing w:after="0" w:line="240" w:lineRule="auto"/>
        <w:jc w:val="both"/>
        <w:rPr>
          <w:rFonts w:ascii="Arial" w:eastAsia="Times New Roman" w:hAnsi="Arial" w:cs="Arial"/>
          <w:bCs/>
          <w:sz w:val="16"/>
          <w:szCs w:val="16"/>
        </w:rPr>
      </w:pPr>
      <w:r w:rsidRPr="008B71BC">
        <w:rPr>
          <w:rFonts w:ascii="Arial" w:eastAsia="Times New Roman" w:hAnsi="Arial" w:cs="Arial"/>
          <w:sz w:val="16"/>
          <w:szCs w:val="16"/>
        </w:rPr>
        <w:t xml:space="preserve">   </w:t>
      </w:r>
      <w:r w:rsidRPr="008B71BC">
        <w:rPr>
          <w:rFonts w:ascii="Arial" w:eastAsia="Times New Roman" w:hAnsi="Arial" w:cs="Arial"/>
          <w:bCs/>
          <w:sz w:val="16"/>
          <w:szCs w:val="16"/>
          <w:u w:val="single"/>
        </w:rPr>
        <w:t>Registro ANVISA</w:t>
      </w:r>
      <w:r w:rsidRPr="008B71BC">
        <w:rPr>
          <w:rFonts w:ascii="Arial" w:eastAsia="Times New Roman" w:hAnsi="Arial" w:cs="Arial"/>
          <w:bCs/>
          <w:sz w:val="16"/>
          <w:szCs w:val="16"/>
        </w:rPr>
        <w:t xml:space="preserve">:   </w:t>
      </w:r>
    </w:p>
    <w:p w:rsidR="008B71BC" w:rsidRPr="008B71BC" w:rsidRDefault="008B71BC" w:rsidP="008B71BC">
      <w:pPr>
        <w:numPr>
          <w:ilvl w:val="12"/>
          <w:numId w:val="0"/>
        </w:numPr>
        <w:spacing w:after="0" w:line="240" w:lineRule="auto"/>
        <w:jc w:val="both"/>
        <w:rPr>
          <w:rFonts w:ascii="Arial" w:eastAsia="Times New Roman" w:hAnsi="Arial" w:cs="Arial"/>
          <w:bCs/>
          <w:sz w:val="16"/>
          <w:szCs w:val="16"/>
        </w:rPr>
      </w:pPr>
    </w:p>
    <w:p w:rsidR="008B71BC" w:rsidRPr="008B71BC" w:rsidRDefault="008B71BC" w:rsidP="008B71BC">
      <w:pPr>
        <w:numPr>
          <w:ilvl w:val="12"/>
          <w:numId w:val="0"/>
        </w:numPr>
        <w:spacing w:after="0" w:line="240" w:lineRule="auto"/>
        <w:jc w:val="both"/>
        <w:rPr>
          <w:rFonts w:ascii="Arial" w:eastAsia="Times New Roman" w:hAnsi="Arial" w:cs="Arial"/>
          <w:bCs/>
          <w:sz w:val="16"/>
          <w:szCs w:val="16"/>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160"/>
        <w:gridCol w:w="2675"/>
        <w:gridCol w:w="851"/>
        <w:gridCol w:w="850"/>
        <w:gridCol w:w="4111"/>
      </w:tblGrid>
      <w:tr w:rsidR="008B71BC" w:rsidRPr="008B71BC" w:rsidTr="00BB7365">
        <w:trPr>
          <w:trHeight w:val="603"/>
        </w:trPr>
        <w:tc>
          <w:tcPr>
            <w:tcW w:w="4039" w:type="dxa"/>
            <w:gridSpan w:val="3"/>
            <w:vAlign w:val="center"/>
            <w:hideMark/>
          </w:tcPr>
          <w:p w:rsidR="008B71BC" w:rsidRPr="008B71BC" w:rsidRDefault="008B71BC" w:rsidP="008B71BC">
            <w:pPr>
              <w:spacing w:after="0" w:line="240" w:lineRule="auto"/>
              <w:jc w:val="center"/>
              <w:rPr>
                <w:rFonts w:ascii="Arial" w:eastAsia="Times New Roman" w:hAnsi="Arial" w:cs="Arial"/>
                <w:bCs/>
                <w:sz w:val="16"/>
                <w:szCs w:val="16"/>
                <w:lang w:val="en-US"/>
              </w:rPr>
            </w:pPr>
            <w:r w:rsidRPr="008B71BC">
              <w:rPr>
                <w:rFonts w:ascii="Arial" w:eastAsia="Times New Roman" w:hAnsi="Arial" w:cs="Arial"/>
                <w:bCs/>
                <w:sz w:val="16"/>
                <w:szCs w:val="16"/>
                <w:lang w:val="en-US"/>
              </w:rPr>
              <w:t xml:space="preserve">CARACTERISITCAS </w:t>
            </w:r>
          </w:p>
        </w:tc>
        <w:tc>
          <w:tcPr>
            <w:tcW w:w="851" w:type="dxa"/>
            <w:vAlign w:val="center"/>
            <w:hideMark/>
          </w:tcPr>
          <w:p w:rsidR="008B71BC" w:rsidRPr="008B71BC" w:rsidRDefault="008B71BC" w:rsidP="008B71BC">
            <w:pPr>
              <w:spacing w:after="0" w:line="240" w:lineRule="auto"/>
              <w:rPr>
                <w:rFonts w:ascii="Arial" w:eastAsia="Times New Roman" w:hAnsi="Arial" w:cs="Arial"/>
                <w:bCs/>
                <w:sz w:val="16"/>
                <w:szCs w:val="16"/>
                <w:lang w:val="en-US"/>
              </w:rPr>
            </w:pPr>
            <w:r w:rsidRPr="008B71BC">
              <w:rPr>
                <w:rFonts w:ascii="Arial" w:eastAsia="Times New Roman" w:hAnsi="Arial" w:cs="Arial"/>
                <w:bCs/>
                <w:sz w:val="16"/>
                <w:szCs w:val="16"/>
                <w:lang w:val="en-US"/>
              </w:rPr>
              <w:t>ATENDE</w:t>
            </w:r>
          </w:p>
        </w:tc>
        <w:tc>
          <w:tcPr>
            <w:tcW w:w="850" w:type="dxa"/>
            <w:vAlign w:val="center"/>
            <w:hideMark/>
          </w:tcPr>
          <w:p w:rsidR="008B71BC" w:rsidRPr="008B71BC" w:rsidRDefault="008B71BC" w:rsidP="008B71BC">
            <w:pPr>
              <w:spacing w:after="0" w:line="240" w:lineRule="auto"/>
              <w:rPr>
                <w:rFonts w:ascii="Arial" w:eastAsia="Times New Roman" w:hAnsi="Arial" w:cs="Arial"/>
                <w:bCs/>
                <w:sz w:val="16"/>
                <w:szCs w:val="16"/>
                <w:lang w:val="en-US"/>
              </w:rPr>
            </w:pPr>
            <w:r w:rsidRPr="008B71BC">
              <w:rPr>
                <w:rFonts w:ascii="Arial" w:eastAsia="Times New Roman" w:hAnsi="Arial" w:cs="Arial"/>
                <w:bCs/>
                <w:sz w:val="16"/>
                <w:szCs w:val="16"/>
                <w:lang w:val="en-US"/>
              </w:rPr>
              <w:t>NAO ATENDE</w:t>
            </w:r>
          </w:p>
        </w:tc>
        <w:tc>
          <w:tcPr>
            <w:tcW w:w="4111" w:type="dxa"/>
            <w:vAlign w:val="center"/>
            <w:hideMark/>
          </w:tcPr>
          <w:p w:rsidR="008B71BC" w:rsidRPr="008B71BC" w:rsidRDefault="008B71BC" w:rsidP="008B71BC">
            <w:pPr>
              <w:spacing w:after="0" w:line="240" w:lineRule="auto"/>
              <w:jc w:val="center"/>
              <w:rPr>
                <w:rFonts w:ascii="Arial" w:eastAsia="Times New Roman" w:hAnsi="Arial" w:cs="Arial"/>
                <w:bCs/>
                <w:sz w:val="16"/>
                <w:szCs w:val="16"/>
                <w:lang w:val="en-US"/>
              </w:rPr>
            </w:pPr>
            <w:r w:rsidRPr="008B71BC">
              <w:rPr>
                <w:rFonts w:ascii="Arial" w:eastAsia="Times New Roman" w:hAnsi="Arial" w:cs="Arial"/>
                <w:bCs/>
                <w:sz w:val="16"/>
                <w:szCs w:val="16"/>
                <w:lang w:val="en-US"/>
              </w:rPr>
              <w:t>JUSTIFICATIVA</w:t>
            </w:r>
          </w:p>
        </w:tc>
      </w:tr>
      <w:tr w:rsidR="008B71BC" w:rsidRPr="008B71BC" w:rsidTr="00BB7365">
        <w:trPr>
          <w:trHeight w:val="141"/>
        </w:trPr>
        <w:tc>
          <w:tcPr>
            <w:tcW w:w="1204" w:type="dxa"/>
            <w:vMerge w:val="restart"/>
          </w:tcPr>
          <w:p w:rsidR="008B71BC" w:rsidRPr="008B71BC" w:rsidRDefault="008B71BC" w:rsidP="008B71BC">
            <w:pPr>
              <w:spacing w:after="0" w:line="240" w:lineRule="auto"/>
              <w:jc w:val="center"/>
              <w:rPr>
                <w:rFonts w:ascii="Arial" w:eastAsia="Times New Roman" w:hAnsi="Arial" w:cs="Arial"/>
                <w:bCs/>
                <w:sz w:val="16"/>
                <w:szCs w:val="16"/>
                <w:lang w:val="en-US"/>
              </w:rPr>
            </w:pPr>
          </w:p>
          <w:p w:rsidR="008B71BC" w:rsidRPr="008B71BC" w:rsidRDefault="008B71BC" w:rsidP="008B71BC">
            <w:pPr>
              <w:spacing w:after="0" w:line="240" w:lineRule="auto"/>
              <w:jc w:val="center"/>
              <w:rPr>
                <w:rFonts w:ascii="Arial" w:eastAsia="Times New Roman" w:hAnsi="Arial" w:cs="Arial"/>
                <w:bCs/>
                <w:sz w:val="16"/>
                <w:szCs w:val="16"/>
                <w:lang w:val="en-US"/>
              </w:rPr>
            </w:pPr>
            <w:r w:rsidRPr="008B71BC">
              <w:rPr>
                <w:rFonts w:ascii="Arial" w:eastAsia="Times New Roman" w:hAnsi="Arial" w:cs="Arial"/>
                <w:bCs/>
                <w:sz w:val="16"/>
                <w:szCs w:val="16"/>
                <w:lang w:val="en-US"/>
              </w:rPr>
              <w:t xml:space="preserve">Embalagem </w:t>
            </w:r>
          </w:p>
        </w:tc>
        <w:tc>
          <w:tcPr>
            <w:tcW w:w="2835" w:type="dxa"/>
            <w:gridSpan w:val="2"/>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 xml:space="preserve">Identificação </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835" w:type="dxa"/>
            <w:gridSpan w:val="2"/>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Integridade</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835" w:type="dxa"/>
            <w:gridSpan w:val="2"/>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Lacre</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835" w:type="dxa"/>
            <w:gridSpan w:val="2"/>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Abertura</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restart"/>
          </w:tcPr>
          <w:p w:rsidR="008B71BC" w:rsidRPr="008B71BC" w:rsidRDefault="008B71BC" w:rsidP="008B71BC">
            <w:pPr>
              <w:spacing w:after="0" w:line="240" w:lineRule="auto"/>
              <w:jc w:val="center"/>
              <w:rPr>
                <w:rFonts w:ascii="Arial" w:eastAsia="Times New Roman" w:hAnsi="Arial" w:cs="Arial"/>
                <w:bCs/>
                <w:sz w:val="16"/>
                <w:szCs w:val="16"/>
                <w:lang w:val="en-US"/>
              </w:rPr>
            </w:pPr>
          </w:p>
          <w:p w:rsidR="008B71BC" w:rsidRPr="008B71BC" w:rsidRDefault="008B71BC" w:rsidP="008B71BC">
            <w:pPr>
              <w:spacing w:after="0" w:line="240" w:lineRule="auto"/>
              <w:jc w:val="center"/>
              <w:rPr>
                <w:rFonts w:ascii="Arial" w:eastAsia="Times New Roman" w:hAnsi="Arial" w:cs="Arial"/>
                <w:bCs/>
                <w:sz w:val="16"/>
                <w:szCs w:val="16"/>
                <w:lang w:val="en-US"/>
              </w:rPr>
            </w:pPr>
            <w:r w:rsidRPr="008B71BC">
              <w:rPr>
                <w:rFonts w:ascii="Arial" w:eastAsia="Times New Roman" w:hAnsi="Arial" w:cs="Arial"/>
                <w:bCs/>
                <w:sz w:val="16"/>
                <w:szCs w:val="16"/>
                <w:lang w:val="en-US"/>
              </w:rPr>
              <w:t xml:space="preserve">Valvula </w:t>
            </w:r>
          </w:p>
          <w:p w:rsidR="008B71BC" w:rsidRPr="008B71BC" w:rsidRDefault="008B71BC" w:rsidP="008B71BC">
            <w:pPr>
              <w:spacing w:after="0" w:line="240" w:lineRule="auto"/>
              <w:jc w:val="center"/>
              <w:rPr>
                <w:rFonts w:ascii="Arial" w:eastAsia="Times New Roman" w:hAnsi="Arial" w:cs="Arial"/>
                <w:bCs/>
                <w:sz w:val="16"/>
                <w:szCs w:val="16"/>
                <w:lang w:val="en-US"/>
              </w:rPr>
            </w:pPr>
            <w:r w:rsidRPr="008B71BC">
              <w:rPr>
                <w:rFonts w:ascii="Arial" w:eastAsia="Times New Roman" w:hAnsi="Arial" w:cs="Arial"/>
                <w:bCs/>
                <w:sz w:val="16"/>
                <w:szCs w:val="16"/>
                <w:lang w:val="en-US"/>
              </w:rPr>
              <w:t>Fala</w:t>
            </w:r>
          </w:p>
        </w:tc>
        <w:tc>
          <w:tcPr>
            <w:tcW w:w="160" w:type="dxa"/>
            <w:vMerge w:val="restart"/>
          </w:tcPr>
          <w:p w:rsidR="008B71BC" w:rsidRPr="008B71BC" w:rsidRDefault="008B71BC" w:rsidP="008B71BC">
            <w:pPr>
              <w:numPr>
                <w:ilvl w:val="12"/>
                <w:numId w:val="0"/>
              </w:numPr>
              <w:spacing w:after="0" w:line="240" w:lineRule="auto"/>
              <w:jc w:val="center"/>
              <w:rPr>
                <w:rFonts w:ascii="Arial" w:eastAsia="Times New Roman" w:hAnsi="Arial" w:cs="Arial"/>
                <w:bCs/>
                <w:sz w:val="16"/>
                <w:szCs w:val="16"/>
                <w:lang w:val="en-US"/>
              </w:rPr>
            </w:pPr>
          </w:p>
          <w:p w:rsidR="008B71BC" w:rsidRPr="008B71BC" w:rsidRDefault="008B71BC" w:rsidP="008B71BC">
            <w:pPr>
              <w:numPr>
                <w:ilvl w:val="12"/>
                <w:numId w:val="0"/>
              </w:numPr>
              <w:spacing w:after="0" w:line="240" w:lineRule="auto"/>
              <w:jc w:val="center"/>
              <w:rPr>
                <w:rFonts w:ascii="Arial" w:eastAsia="Times New Roman" w:hAnsi="Arial" w:cs="Arial"/>
                <w:bCs/>
                <w:sz w:val="16"/>
                <w:szCs w:val="16"/>
                <w:lang w:val="en-US"/>
              </w:rPr>
            </w:pPr>
          </w:p>
        </w:tc>
        <w:tc>
          <w:tcPr>
            <w:tcW w:w="2675" w:type="dxa"/>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Matéria Prima</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Membrana</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Dimensões</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Formato</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Finalidade</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Manuseio</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r w:rsidR="008B71BC" w:rsidRPr="008B71BC" w:rsidTr="00BB7365">
        <w:trPr>
          <w:trHeight w:val="141"/>
        </w:trPr>
        <w:tc>
          <w:tcPr>
            <w:tcW w:w="1204"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160" w:type="dxa"/>
            <w:vMerge/>
            <w:vAlign w:val="center"/>
            <w:hideMark/>
          </w:tcPr>
          <w:p w:rsidR="008B71BC" w:rsidRPr="008B71BC" w:rsidRDefault="008B71BC" w:rsidP="008B71BC">
            <w:pPr>
              <w:spacing w:after="0" w:line="240" w:lineRule="auto"/>
              <w:rPr>
                <w:rFonts w:ascii="Arial" w:eastAsia="Times New Roman" w:hAnsi="Arial" w:cs="Arial"/>
                <w:bCs/>
                <w:sz w:val="16"/>
                <w:szCs w:val="16"/>
                <w:lang w:val="en-US"/>
              </w:rPr>
            </w:pPr>
          </w:p>
        </w:tc>
        <w:tc>
          <w:tcPr>
            <w:tcW w:w="2675" w:type="dxa"/>
            <w:hideMark/>
          </w:tcPr>
          <w:p w:rsidR="008B71BC" w:rsidRPr="008B71BC" w:rsidRDefault="008B71BC" w:rsidP="008B71BC">
            <w:pPr>
              <w:numPr>
                <w:ilvl w:val="12"/>
                <w:numId w:val="0"/>
              </w:numPr>
              <w:spacing w:after="0" w:line="240" w:lineRule="auto"/>
              <w:jc w:val="both"/>
              <w:rPr>
                <w:rFonts w:ascii="Arial" w:eastAsia="Times New Roman" w:hAnsi="Arial" w:cs="Arial"/>
                <w:bCs/>
                <w:sz w:val="16"/>
                <w:szCs w:val="16"/>
                <w:lang w:val="en-US"/>
              </w:rPr>
            </w:pPr>
            <w:r w:rsidRPr="008B71BC">
              <w:rPr>
                <w:rFonts w:ascii="Arial" w:eastAsia="Times New Roman" w:hAnsi="Arial" w:cs="Arial"/>
                <w:bCs/>
                <w:sz w:val="16"/>
                <w:szCs w:val="16"/>
                <w:lang w:val="en-US"/>
              </w:rPr>
              <w:t>Resultado esperado</w:t>
            </w:r>
          </w:p>
        </w:tc>
        <w:tc>
          <w:tcPr>
            <w:tcW w:w="85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850"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c>
          <w:tcPr>
            <w:tcW w:w="4111" w:type="dxa"/>
          </w:tcPr>
          <w:p w:rsidR="008B71BC" w:rsidRPr="008B71BC" w:rsidRDefault="008B71BC" w:rsidP="008B71BC">
            <w:pPr>
              <w:spacing w:after="0" w:line="240" w:lineRule="auto"/>
              <w:jc w:val="both"/>
              <w:rPr>
                <w:rFonts w:ascii="Arial" w:eastAsia="Times New Roman" w:hAnsi="Arial" w:cs="Arial"/>
                <w:bCs/>
                <w:sz w:val="16"/>
                <w:szCs w:val="16"/>
                <w:lang w:val="en-US"/>
              </w:rPr>
            </w:pPr>
          </w:p>
        </w:tc>
      </w:tr>
    </w:tbl>
    <w:p w:rsidR="008B71BC" w:rsidRPr="008B71BC" w:rsidRDefault="008B71BC" w:rsidP="008B71BC">
      <w:pPr>
        <w:tabs>
          <w:tab w:val="center" w:pos="4252"/>
          <w:tab w:val="right" w:pos="8504"/>
        </w:tabs>
        <w:spacing w:after="0" w:line="240" w:lineRule="auto"/>
        <w:jc w:val="both"/>
        <w:rPr>
          <w:rFonts w:ascii="Arial" w:eastAsia="Times New Roman" w:hAnsi="Arial" w:cs="Arial"/>
          <w:bCs/>
          <w:sz w:val="16"/>
          <w:szCs w:val="16"/>
        </w:rPr>
      </w:pPr>
    </w:p>
    <w:p w:rsidR="008B71BC" w:rsidRDefault="008B71BC" w:rsidP="00456894">
      <w:pPr>
        <w:spacing w:after="0" w:line="240" w:lineRule="auto"/>
        <w:rPr>
          <w:rFonts w:ascii="Times New Roman" w:eastAsia="Times New Roman" w:hAnsi="Times New Roman" w:cs="Times New Roman"/>
          <w:sz w:val="20"/>
          <w:szCs w:val="20"/>
        </w:rPr>
      </w:pPr>
    </w:p>
    <w:tbl>
      <w:tblPr>
        <w:tblpPr w:leftFromText="141" w:rightFromText="141" w:vertAnchor="text" w:horzAnchor="margin" w:tblpY="95"/>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50"/>
      </w:tblGrid>
      <w:tr w:rsidR="008B71BC" w:rsidRPr="008B71BC" w:rsidTr="00BB7365">
        <w:trPr>
          <w:trHeight w:val="1646"/>
        </w:trPr>
        <w:tc>
          <w:tcPr>
            <w:tcW w:w="9747" w:type="dxa"/>
          </w:tcPr>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Observações adicionais:</w:t>
            </w:r>
          </w:p>
          <w:p w:rsidR="008B71BC" w:rsidRPr="008B71BC" w:rsidRDefault="008B71BC" w:rsidP="00BB7365">
            <w:pPr>
              <w:numPr>
                <w:ilvl w:val="12"/>
                <w:numId w:val="0"/>
              </w:numPr>
              <w:rPr>
                <w:rFonts w:ascii="Arial" w:eastAsia="Times New Roman" w:hAnsi="Arial" w:cs="Arial"/>
                <w:sz w:val="16"/>
                <w:szCs w:val="16"/>
              </w:rPr>
            </w:pPr>
          </w:p>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Produto aprovado?        Sim     (   )      Não     (   )   </w:t>
            </w:r>
          </w:p>
          <w:p w:rsidR="008B71BC" w:rsidRP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         </w:t>
            </w:r>
          </w:p>
          <w:p w:rsid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Avaliador (es)</w:t>
            </w:r>
            <w:r>
              <w:rPr>
                <w:rFonts w:ascii="Arial" w:eastAsia="Times New Roman" w:hAnsi="Arial" w:cs="Arial"/>
                <w:sz w:val="16"/>
                <w:szCs w:val="16"/>
              </w:rPr>
              <w:t>:</w:t>
            </w:r>
          </w:p>
          <w:p w:rsidR="008B71BC" w:rsidRDefault="008B71BC" w:rsidP="00BB7365">
            <w:pPr>
              <w:numPr>
                <w:ilvl w:val="12"/>
                <w:numId w:val="0"/>
              </w:numPr>
              <w:rPr>
                <w:rFonts w:ascii="Arial" w:eastAsia="Times New Roman" w:hAnsi="Arial" w:cs="Arial"/>
                <w:sz w:val="16"/>
                <w:szCs w:val="16"/>
              </w:rPr>
            </w:pPr>
            <w:r w:rsidRPr="008B71BC">
              <w:rPr>
                <w:rFonts w:ascii="Arial" w:eastAsia="Times New Roman" w:hAnsi="Arial" w:cs="Arial"/>
                <w:sz w:val="16"/>
                <w:szCs w:val="16"/>
              </w:rPr>
              <w:t xml:space="preserve">Data: </w:t>
            </w:r>
          </w:p>
          <w:p w:rsidR="008B71BC" w:rsidRPr="008B71BC" w:rsidRDefault="008B71BC" w:rsidP="00BB7365">
            <w:pPr>
              <w:numPr>
                <w:ilvl w:val="12"/>
                <w:numId w:val="0"/>
              </w:numPr>
              <w:rPr>
                <w:rFonts w:ascii="Arial" w:eastAsia="Times New Roman" w:hAnsi="Arial" w:cs="Arial"/>
                <w:b/>
                <w:sz w:val="16"/>
                <w:szCs w:val="16"/>
              </w:rPr>
            </w:pPr>
            <w:r w:rsidRPr="008B71BC">
              <w:rPr>
                <w:rFonts w:ascii="Arial" w:eastAsia="Times New Roman" w:hAnsi="Arial" w:cs="Arial"/>
                <w:sz w:val="16"/>
                <w:szCs w:val="16"/>
              </w:rPr>
              <w:t>(carimbo/assinatura/data)</w:t>
            </w:r>
          </w:p>
        </w:tc>
      </w:tr>
    </w:tbl>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6"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EC189A">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7"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8"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1"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3"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4"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6"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7"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8"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6"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7"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9"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0"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1"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3"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4"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5"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6"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7"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8"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1"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2"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3"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4"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5"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6"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7"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8"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9"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0"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1"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2"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3"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4"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5"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6"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7"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8"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9"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0"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EC189A">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AD38B3" w:rsidRDefault="00AD38B3" w:rsidP="00085078">
      <w:pPr>
        <w:spacing w:after="165" w:line="240" w:lineRule="auto"/>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0"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Default="003D577F" w:rsidP="003D577F">
      <w:pPr>
        <w:spacing w:after="165" w:line="240" w:lineRule="auto"/>
        <w:rPr>
          <w:rFonts w:ascii="Arial" w:eastAsia="Times New Roman" w:hAnsi="Arial" w:cs="Arial"/>
          <w:color w:val="000000"/>
          <w:sz w:val="18"/>
          <w:szCs w:val="18"/>
          <w:lang w:eastAsia="pt-BR"/>
        </w:rPr>
      </w:pPr>
    </w:p>
    <w:p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182"/>
      <w:footerReference w:type="default" r:id="rId183"/>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29B" w:rsidRDefault="0076229B" w:rsidP="00445FE1">
      <w:pPr>
        <w:spacing w:after="0" w:line="240" w:lineRule="auto"/>
      </w:pPr>
      <w:r>
        <w:separator/>
      </w:r>
    </w:p>
  </w:endnote>
  <w:endnote w:type="continuationSeparator" w:id="0">
    <w:p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55F20">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55F20">
                            <w:rPr>
                              <w:rFonts w:ascii="Times New Roman"/>
                              <w:noProof/>
                              <w:spacing w:val="-10"/>
                              <w:sz w:val="18"/>
                            </w:rPr>
                            <w:t>62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55F20">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55F20">
                      <w:rPr>
                        <w:rFonts w:ascii="Times New Roman"/>
                        <w:noProof/>
                        <w:spacing w:val="-10"/>
                        <w:sz w:val="18"/>
                      </w:rPr>
                      <w:t>62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29B" w:rsidRDefault="0076229B" w:rsidP="00445FE1">
      <w:pPr>
        <w:spacing w:after="0" w:line="240" w:lineRule="auto"/>
      </w:pPr>
      <w:r>
        <w:separator/>
      </w:r>
    </w:p>
  </w:footnote>
  <w:footnote w:type="continuationSeparator" w:id="0">
    <w:p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D2683C"/>
    <w:multiLevelType w:val="hybridMultilevel"/>
    <w:tmpl w:val="471A370E"/>
    <w:lvl w:ilvl="0" w:tplc="6D26BFC8">
      <w:start w:val="1"/>
      <w:numFmt w:val="lowerLetter"/>
      <w:lvlText w:val="%1."/>
      <w:lvlJc w:val="left"/>
      <w:pPr>
        <w:ind w:left="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72BD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D6A74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F4525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96E0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F6FB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5A101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ACC06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1633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9747EDA"/>
    <w:multiLevelType w:val="hybridMultilevel"/>
    <w:tmpl w:val="662ABE60"/>
    <w:lvl w:ilvl="0" w:tplc="FBCC6920">
      <w:start w:val="1"/>
      <w:numFmt w:val="upperRoman"/>
      <w:lvlText w:val="%1)"/>
      <w:lvlJc w:val="left"/>
      <w:pPr>
        <w:ind w:left="3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D06B9C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438EE6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6A69C2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1C2EBF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D0C068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2A4829E">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4DCAD8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C4636D8">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D74CB2"/>
    <w:multiLevelType w:val="multilevel"/>
    <w:tmpl w:val="28627AA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5"/>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5"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8" w15:restartNumberingAfterBreak="0">
    <w:nsid w:val="632966AB"/>
    <w:multiLevelType w:val="hybridMultilevel"/>
    <w:tmpl w:val="E066486C"/>
    <w:lvl w:ilvl="0" w:tplc="AFE6B59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1617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F495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44E065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D8A19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518AD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52C83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A09D3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64F5E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3615A64"/>
    <w:multiLevelType w:val="multilevel"/>
    <w:tmpl w:val="EFDEC3E2"/>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43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2">
      <w:start w:val="1"/>
      <w:numFmt w:val="decimal"/>
      <w:lvlText w:val="%1.%2.%3."/>
      <w:lvlJc w:val="left"/>
      <w:pPr>
        <w:ind w:left="497"/>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3">
      <w:start w:val="1"/>
      <w:numFmt w:val="decimal"/>
      <w:lvlText w:val="%4"/>
      <w:lvlJc w:val="left"/>
      <w:pPr>
        <w:ind w:left="113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4">
      <w:start w:val="1"/>
      <w:numFmt w:val="lowerLetter"/>
      <w:lvlText w:val="%5"/>
      <w:lvlJc w:val="left"/>
      <w:pPr>
        <w:ind w:left="185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5">
      <w:start w:val="1"/>
      <w:numFmt w:val="lowerRoman"/>
      <w:lvlText w:val="%6"/>
      <w:lvlJc w:val="left"/>
      <w:pPr>
        <w:ind w:left="257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6">
      <w:start w:val="1"/>
      <w:numFmt w:val="decimal"/>
      <w:lvlText w:val="%7"/>
      <w:lvlJc w:val="left"/>
      <w:pPr>
        <w:ind w:left="329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7">
      <w:start w:val="1"/>
      <w:numFmt w:val="lowerLetter"/>
      <w:lvlText w:val="%8"/>
      <w:lvlJc w:val="left"/>
      <w:pPr>
        <w:ind w:left="401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lvl w:ilvl="8">
      <w:start w:val="1"/>
      <w:numFmt w:val="lowerRoman"/>
      <w:lvlText w:val="%9"/>
      <w:lvlJc w:val="left"/>
      <w:pPr>
        <w:ind w:left="4730"/>
      </w:pPr>
      <w:rPr>
        <w:rFonts w:ascii="Calibri" w:eastAsia="Calibri" w:hAnsi="Calibri" w:cs="Calibri"/>
        <w:b w:val="0"/>
        <w:i w:val="0"/>
        <w:strike w:val="0"/>
        <w:dstrike w:val="0"/>
        <w:color w:val="000000"/>
        <w:sz w:val="17"/>
        <w:szCs w:val="17"/>
        <w:u w:val="none" w:color="000000"/>
        <w:bdr w:val="none" w:sz="0" w:space="0" w:color="auto"/>
        <w:shd w:val="clear" w:color="auto" w:fill="auto"/>
        <w:vertAlign w:val="baseline"/>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B116D4"/>
    <w:multiLevelType w:val="hybridMultilevel"/>
    <w:tmpl w:val="0B949492"/>
    <w:lvl w:ilvl="0" w:tplc="42948E1A">
      <w:start w:val="1"/>
      <w:numFmt w:val="lowerLetter"/>
      <w:lvlText w:val="%1)"/>
      <w:lvlJc w:val="left"/>
      <w:pPr>
        <w:ind w:left="2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8ED98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D8BC8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16557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48990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40B46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AABD0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C8410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78C2F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7"/>
  </w:num>
  <w:num w:numId="3">
    <w:abstractNumId w:val="11"/>
  </w:num>
  <w:num w:numId="4">
    <w:abstractNumId w:val="2"/>
  </w:num>
  <w:num w:numId="5">
    <w:abstractNumId w:val="17"/>
  </w:num>
  <w:num w:numId="6">
    <w:abstractNumId w:val="5"/>
  </w:num>
  <w:num w:numId="7">
    <w:abstractNumId w:val="19"/>
  </w:num>
  <w:num w:numId="8">
    <w:abstractNumId w:val="6"/>
  </w:num>
  <w:num w:numId="9">
    <w:abstractNumId w:val="31"/>
  </w:num>
  <w:num w:numId="10">
    <w:abstractNumId w:val="3"/>
  </w:num>
  <w:num w:numId="11">
    <w:abstractNumId w:val="24"/>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8"/>
  </w:num>
  <w:num w:numId="20">
    <w:abstractNumId w:val="27"/>
  </w:num>
  <w:num w:numId="21">
    <w:abstractNumId w:val="0"/>
  </w:num>
  <w:num w:numId="22">
    <w:abstractNumId w:val="7"/>
  </w:num>
  <w:num w:numId="23">
    <w:abstractNumId w:val="12"/>
  </w:num>
  <w:num w:numId="24">
    <w:abstractNumId w:val="4"/>
  </w:num>
  <w:num w:numId="25">
    <w:abstractNumId w:val="23"/>
  </w:num>
  <w:num w:numId="26">
    <w:abstractNumId w:val="25"/>
  </w:num>
  <w:num w:numId="27">
    <w:abstractNumId w:val="10"/>
  </w:num>
  <w:num w:numId="28">
    <w:abstractNumId w:val="26"/>
  </w:num>
  <w:num w:numId="29">
    <w:abstractNumId w:val="21"/>
  </w:num>
  <w:num w:numId="30">
    <w:abstractNumId w:val="8"/>
  </w:num>
  <w:num w:numId="31">
    <w:abstractNumId w:val="20"/>
  </w:num>
  <w:num w:numId="32">
    <w:abstractNumId w:val="14"/>
  </w:num>
  <w:num w:numId="33">
    <w:abstractNumId w:val="29"/>
  </w:num>
  <w:num w:numId="34">
    <w:abstractNumId w:val="9"/>
  </w:num>
  <w:num w:numId="35">
    <w:abstractNumId w:val="33"/>
  </w:num>
  <w:num w:numId="36">
    <w:abstractNumId w:val="15"/>
  </w:num>
  <w:num w:numId="37">
    <w:abstractNumId w:val="13"/>
  </w:num>
  <w:num w:numId="3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1979"/>
    <w:rsid w:val="00043790"/>
    <w:rsid w:val="00050EE8"/>
    <w:rsid w:val="000520C3"/>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3381"/>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2D5D"/>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41E4"/>
    <w:rsid w:val="00406BCF"/>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4D86"/>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5F20"/>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B71BC"/>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6683F"/>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D432A"/>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66F6"/>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189A"/>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7DBB283"/>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23-2026/2023/Decreto/D11462.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1-2014/2011/lei/l12527.htm" TargetMode="External"/><Relationship Id="rId181"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1-2014/2013/lei/l12846.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s://www.planalto.gov.br/ccivil_03/_ato2011-2014/2013/lei/l12846.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leis/l8078compilado.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67.301"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25art159"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www.legislacao.sp.gov.br/legislacao/dg280202.nsf/ae9f9e0701e533aa032572e6006cf5fd/0cf4bc084e49b505032573d000509b17?OpenDocument&amp;Highlight=0,12.799"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LEIS/LCP/Lcp123.htm" TargetMode="External"/><Relationship Id="rId125" Type="http://schemas.openxmlformats.org/officeDocument/2006/relationships/hyperlink" Target="https://www.planalto.gov.br/ccivil_03/leis/l8078compilado.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1.xm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legislacao.sp.gov.br/legislacao/dg280202.nsf/5fb5269ed17b47ab83256cfb00501469/ae4c99f07f9f4f7d03258980004dbc9d?OpenDocument&amp;Highlight=0,67.608" TargetMode="External"/><Relationship Id="rId185"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7CCA-2299-4598-94A9-C2D5F57D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62</Pages>
  <Words>38472</Words>
  <Characters>207752</Characters>
  <Application>Microsoft Office Word</Application>
  <DocSecurity>0</DocSecurity>
  <Lines>1731</Lines>
  <Paragraphs>491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11</cp:revision>
  <cp:lastPrinted>2024-12-30T20:20:00Z</cp:lastPrinted>
  <dcterms:created xsi:type="dcterms:W3CDTF">2024-12-30T19:25:00Z</dcterms:created>
  <dcterms:modified xsi:type="dcterms:W3CDTF">2025-01-09T14:00:00Z</dcterms:modified>
</cp:coreProperties>
</file>